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F1" w:rsidRPr="00983895" w:rsidRDefault="00A342F1" w:rsidP="00983895">
      <w:pPr>
        <w:jc w:val="center"/>
        <w:rPr>
          <w:b/>
          <w:bCs/>
        </w:rPr>
      </w:pPr>
      <w:r w:rsidRPr="00983895">
        <w:rPr>
          <w:b/>
          <w:bCs/>
        </w:rPr>
        <w:t>Российская Федерация</w:t>
      </w:r>
    </w:p>
    <w:p w:rsidR="00A342F1" w:rsidRDefault="00A342F1" w:rsidP="00983895">
      <w:pPr>
        <w:jc w:val="center"/>
        <w:rPr>
          <w:b/>
          <w:bCs/>
        </w:rPr>
      </w:pPr>
      <w:r w:rsidRPr="00983895">
        <w:rPr>
          <w:b/>
          <w:bCs/>
        </w:rPr>
        <w:t xml:space="preserve">Совет депутатов </w:t>
      </w:r>
    </w:p>
    <w:p w:rsidR="00A342F1" w:rsidRPr="00983895" w:rsidRDefault="00A342F1" w:rsidP="00983895">
      <w:pPr>
        <w:jc w:val="center"/>
        <w:rPr>
          <w:b/>
          <w:bCs/>
        </w:rPr>
      </w:pPr>
      <w:r w:rsidRPr="00983895">
        <w:rPr>
          <w:b/>
          <w:bCs/>
        </w:rPr>
        <w:t>городского поселения поселок Старая Торопа</w:t>
      </w:r>
    </w:p>
    <w:p w:rsidR="00A342F1" w:rsidRDefault="00A342F1" w:rsidP="00983895">
      <w:pPr>
        <w:jc w:val="center"/>
        <w:rPr>
          <w:b/>
          <w:bCs/>
        </w:rPr>
      </w:pPr>
      <w:r w:rsidRPr="00983895">
        <w:rPr>
          <w:b/>
          <w:bCs/>
        </w:rPr>
        <w:t>Западнодвинского района Тверской области</w:t>
      </w:r>
    </w:p>
    <w:p w:rsidR="00A342F1" w:rsidRPr="00983895" w:rsidRDefault="00A342F1" w:rsidP="00983895">
      <w:pPr>
        <w:jc w:val="center"/>
        <w:rPr>
          <w:b/>
          <w:bCs/>
        </w:rPr>
      </w:pPr>
      <w:r>
        <w:rPr>
          <w:b/>
          <w:bCs/>
        </w:rPr>
        <w:t>Третий созыв</w:t>
      </w:r>
    </w:p>
    <w:p w:rsidR="00A342F1" w:rsidRPr="00EB7B3F" w:rsidRDefault="00A342F1" w:rsidP="00EB7B3F">
      <w:pPr>
        <w:pStyle w:val="NormalWeb"/>
        <w:jc w:val="center"/>
        <w:rPr>
          <w:b/>
          <w:bCs/>
          <w:sz w:val="28"/>
          <w:szCs w:val="28"/>
        </w:rPr>
      </w:pPr>
      <w:r w:rsidRPr="00983895">
        <w:rPr>
          <w:b/>
          <w:bCs/>
          <w:sz w:val="28"/>
          <w:szCs w:val="28"/>
        </w:rPr>
        <w:t xml:space="preserve">РЕШЕНИЕ </w:t>
      </w:r>
      <w:r>
        <w:t xml:space="preserve"> </w:t>
      </w:r>
    </w:p>
    <w:p w:rsidR="00A342F1" w:rsidRPr="00EB7B3F" w:rsidRDefault="00A342F1" w:rsidP="00EB7B3F">
      <w:pPr>
        <w:pStyle w:val="NormalWeb"/>
        <w:tabs>
          <w:tab w:val="left" w:pos="4140"/>
        </w:tabs>
        <w:rPr>
          <w:sz w:val="28"/>
          <w:szCs w:val="28"/>
        </w:rPr>
      </w:pPr>
      <w:r w:rsidRPr="00EB7B3F">
        <w:rPr>
          <w:sz w:val="28"/>
          <w:szCs w:val="28"/>
        </w:rPr>
        <w:t>17.03.2017 г.</w:t>
      </w:r>
      <w:r>
        <w:rPr>
          <w:sz w:val="28"/>
          <w:szCs w:val="28"/>
        </w:rPr>
        <w:t xml:space="preserve">                                       </w:t>
      </w:r>
      <w:r w:rsidRPr="00EB7B3F">
        <w:rPr>
          <w:sz w:val="28"/>
          <w:szCs w:val="28"/>
        </w:rPr>
        <w:t xml:space="preserve">пгт Старая Торопа  </w:t>
      </w:r>
      <w:r>
        <w:rPr>
          <w:sz w:val="28"/>
          <w:szCs w:val="28"/>
        </w:rPr>
        <w:t xml:space="preserve">                          </w:t>
      </w:r>
      <w:r w:rsidRPr="00EB7B3F">
        <w:rPr>
          <w:sz w:val="28"/>
          <w:szCs w:val="28"/>
        </w:rPr>
        <w:t xml:space="preserve">  № 5</w:t>
      </w:r>
    </w:p>
    <w:p w:rsidR="00A342F1" w:rsidRPr="00EB7B3F" w:rsidRDefault="00A342F1" w:rsidP="00EB7B3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7B3F">
        <w:rPr>
          <w:sz w:val="28"/>
          <w:szCs w:val="28"/>
        </w:rPr>
        <w:t xml:space="preserve"> Об одобрении проекта соглашения о передаче осуществления части </w:t>
      </w:r>
    </w:p>
    <w:p w:rsidR="00A342F1" w:rsidRPr="00EB7B3F" w:rsidRDefault="00A342F1" w:rsidP="00EB7B3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7B3F">
        <w:rPr>
          <w:sz w:val="28"/>
          <w:szCs w:val="28"/>
        </w:rPr>
        <w:t xml:space="preserve">полномочий по решению вопросов местного значения от Администрации </w:t>
      </w:r>
    </w:p>
    <w:p w:rsidR="00A342F1" w:rsidRPr="00EB7B3F" w:rsidRDefault="00A342F1" w:rsidP="00EB7B3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7B3F">
        <w:rPr>
          <w:sz w:val="28"/>
          <w:szCs w:val="28"/>
        </w:rPr>
        <w:t xml:space="preserve">городского поселения поселок Старая Торопа Администрации </w:t>
      </w:r>
    </w:p>
    <w:p w:rsidR="00A342F1" w:rsidRDefault="00A342F1" w:rsidP="00EB7B3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7B3F">
        <w:rPr>
          <w:sz w:val="28"/>
          <w:szCs w:val="28"/>
        </w:rPr>
        <w:t xml:space="preserve">муниципального района Западнодвинский </w:t>
      </w:r>
    </w:p>
    <w:p w:rsidR="00A342F1" w:rsidRPr="00EB7B3F" w:rsidRDefault="00A342F1" w:rsidP="00EB7B3F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B7B3F">
        <w:rPr>
          <w:sz w:val="28"/>
          <w:szCs w:val="28"/>
        </w:rPr>
        <w:t xml:space="preserve">  </w:t>
      </w:r>
    </w:p>
    <w:p w:rsidR="00A342F1" w:rsidRPr="00EB7B3F" w:rsidRDefault="00A342F1" w:rsidP="00567B52">
      <w:pPr>
        <w:pStyle w:val="NormalWeb"/>
        <w:jc w:val="both"/>
        <w:rPr>
          <w:sz w:val="28"/>
          <w:szCs w:val="28"/>
        </w:rPr>
      </w:pPr>
      <w:r w:rsidRPr="00EB7B3F">
        <w:rPr>
          <w:sz w:val="28"/>
          <w:szCs w:val="28"/>
        </w:rPr>
        <w:t>      Рассмотрев представленный проект соглашения о передаче осуществления части полномочий по решению</w:t>
      </w:r>
      <w:r>
        <w:rPr>
          <w:sz w:val="28"/>
          <w:szCs w:val="28"/>
        </w:rPr>
        <w:t xml:space="preserve"> вопросов местного значения город</w:t>
      </w:r>
      <w:r w:rsidRPr="00EB7B3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Старая Торопа Западнодвинского </w:t>
      </w:r>
      <w:r w:rsidRPr="00EB7B3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Тверской </w:t>
      </w:r>
      <w:r w:rsidRPr="00EB7B3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Администрации Западнодвинского </w:t>
      </w:r>
      <w:r w:rsidRPr="00EB7B3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Тверской области</w:t>
      </w:r>
      <w:r w:rsidRPr="00EB7B3F">
        <w:rPr>
          <w:sz w:val="28"/>
          <w:szCs w:val="28"/>
        </w:rPr>
        <w:t xml:space="preserve">,  руководствуясь частью 4 статьи 15 Федерального закона от 6 октября 2003 г. № 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город</w:t>
      </w:r>
      <w:r w:rsidRPr="00EB7B3F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поселок Старая Торопа</w:t>
      </w:r>
      <w:r w:rsidRPr="00EB7B3F">
        <w:rPr>
          <w:sz w:val="28"/>
          <w:szCs w:val="28"/>
        </w:rPr>
        <w:t>, Со</w:t>
      </w:r>
      <w:r>
        <w:rPr>
          <w:sz w:val="28"/>
          <w:szCs w:val="28"/>
        </w:rPr>
        <w:t>вет</w:t>
      </w:r>
      <w:r w:rsidRPr="00EB7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городского поселения поселок Старая Торопа </w:t>
      </w:r>
      <w:r w:rsidRPr="00EB7B3F">
        <w:rPr>
          <w:b/>
          <w:bCs/>
          <w:sz w:val="28"/>
          <w:szCs w:val="28"/>
        </w:rPr>
        <w:t>РЕШИЛ:</w:t>
      </w:r>
      <w:r w:rsidRPr="00EB7B3F">
        <w:rPr>
          <w:sz w:val="28"/>
          <w:szCs w:val="28"/>
        </w:rPr>
        <w:t xml:space="preserve"> </w:t>
      </w:r>
    </w:p>
    <w:p w:rsidR="00A342F1" w:rsidRDefault="00A342F1" w:rsidP="00567B52">
      <w:pPr>
        <w:pStyle w:val="NormalWeb"/>
        <w:jc w:val="both"/>
        <w:rPr>
          <w:sz w:val="28"/>
          <w:szCs w:val="28"/>
        </w:rPr>
      </w:pPr>
      <w:r w:rsidRPr="00EB7B3F">
        <w:rPr>
          <w:sz w:val="28"/>
          <w:szCs w:val="28"/>
        </w:rPr>
        <w:t xml:space="preserve">1. Одобрить проект соглашения о передаче осуществления части полномочий по решению вопросов местного значения </w:t>
      </w:r>
      <w:r>
        <w:rPr>
          <w:sz w:val="28"/>
          <w:szCs w:val="28"/>
        </w:rPr>
        <w:t>город</w:t>
      </w:r>
      <w:r w:rsidRPr="00EB7B3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поселок Старая Торопа Западнодвинского </w:t>
      </w:r>
      <w:r w:rsidRPr="00EB7B3F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Тверской </w:t>
      </w:r>
      <w:r w:rsidRPr="00EB7B3F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Администрации Западнодвинского </w:t>
      </w:r>
      <w:r w:rsidRPr="00EB7B3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Тверской области</w:t>
      </w:r>
      <w:r w:rsidRPr="00EB7B3F">
        <w:rPr>
          <w:sz w:val="28"/>
          <w:szCs w:val="28"/>
        </w:rPr>
        <w:t xml:space="preserve"> за счет межбюджетных трансферто</w:t>
      </w:r>
      <w:r>
        <w:rPr>
          <w:sz w:val="28"/>
          <w:szCs w:val="28"/>
        </w:rPr>
        <w:t>в, предусмотренных бюджетом город</w:t>
      </w:r>
      <w:r w:rsidRPr="00EB7B3F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>поселок Старая Торопа на 2017</w:t>
      </w:r>
      <w:r w:rsidRPr="00EB7B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EB7B3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  <w:r w:rsidRPr="00EB7B3F">
        <w:rPr>
          <w:sz w:val="28"/>
          <w:szCs w:val="28"/>
        </w:rPr>
        <w:t xml:space="preserve"> </w:t>
      </w:r>
    </w:p>
    <w:p w:rsidR="00A342F1" w:rsidRDefault="00A342F1" w:rsidP="00567B52">
      <w:pPr>
        <w:pStyle w:val="NormalWeb"/>
        <w:jc w:val="both"/>
        <w:rPr>
          <w:sz w:val="28"/>
          <w:szCs w:val="28"/>
        </w:rPr>
      </w:pPr>
      <w:r w:rsidRPr="00EB7B3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р</w:t>
      </w:r>
      <w:r w:rsidRPr="00EB7B3F">
        <w:rPr>
          <w:sz w:val="28"/>
          <w:szCs w:val="28"/>
        </w:rPr>
        <w:t xml:space="preserve">ешение вступает в силу с момента </w:t>
      </w:r>
      <w:r>
        <w:rPr>
          <w:sz w:val="28"/>
          <w:szCs w:val="28"/>
        </w:rPr>
        <w:t xml:space="preserve"> его подписания, подлежит  обнародованию и размещению на сайте администрации Западнодвинского района в сети «Интернет» в разделе «Открытые данные поселений».</w:t>
      </w:r>
    </w:p>
    <w:p w:rsidR="00A342F1" w:rsidRPr="00EB7B3F" w:rsidRDefault="00A342F1" w:rsidP="00567B5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главу городского поселения поселок Старая Торопа Горского С.И.</w:t>
      </w:r>
      <w:r w:rsidRPr="00EB7B3F">
        <w:rPr>
          <w:sz w:val="28"/>
          <w:szCs w:val="28"/>
        </w:rPr>
        <w:t xml:space="preserve">  </w:t>
      </w:r>
    </w:p>
    <w:p w:rsidR="00A342F1" w:rsidRDefault="00A342F1" w:rsidP="00CB7FF1">
      <w:pPr>
        <w:pStyle w:val="Title"/>
        <w:jc w:val="right"/>
        <w:rPr>
          <w:b w:val="0"/>
          <w:bCs w:val="0"/>
        </w:rPr>
      </w:pPr>
    </w:p>
    <w:p w:rsidR="00A342F1" w:rsidRDefault="00A342F1" w:rsidP="00CB7FF1">
      <w:pPr>
        <w:pStyle w:val="Title"/>
        <w:jc w:val="right"/>
        <w:rPr>
          <w:b w:val="0"/>
          <w:bCs w:val="0"/>
        </w:rPr>
      </w:pPr>
    </w:p>
    <w:p w:rsidR="00A342F1" w:rsidRDefault="00A342F1" w:rsidP="00EB7B3F">
      <w:pPr>
        <w:pStyle w:val="Title"/>
        <w:jc w:val="left"/>
        <w:rPr>
          <w:b w:val="0"/>
          <w:bCs w:val="0"/>
        </w:rPr>
      </w:pPr>
      <w:r w:rsidRPr="00EB7B3F">
        <w:rPr>
          <w:b w:val="0"/>
          <w:bCs w:val="0"/>
        </w:rPr>
        <w:t xml:space="preserve">Глава городского поселения </w:t>
      </w:r>
    </w:p>
    <w:p w:rsidR="00A342F1" w:rsidRPr="00EB7B3F" w:rsidRDefault="00A342F1" w:rsidP="00EB7B3F">
      <w:pPr>
        <w:pStyle w:val="Title"/>
        <w:jc w:val="left"/>
        <w:rPr>
          <w:b w:val="0"/>
          <w:bCs w:val="0"/>
        </w:rPr>
      </w:pPr>
      <w:r w:rsidRPr="00EB7B3F">
        <w:rPr>
          <w:b w:val="0"/>
          <w:bCs w:val="0"/>
        </w:rPr>
        <w:t>поселок Старая Торопа</w:t>
      </w:r>
      <w:r>
        <w:rPr>
          <w:b w:val="0"/>
          <w:bCs w:val="0"/>
        </w:rPr>
        <w:t xml:space="preserve">                                                    Горский</w:t>
      </w:r>
      <w:r w:rsidRPr="00EB7B3F">
        <w:rPr>
          <w:b w:val="0"/>
          <w:bCs w:val="0"/>
        </w:rPr>
        <w:t xml:space="preserve"> С.И. </w:t>
      </w:r>
    </w:p>
    <w:p w:rsidR="00A342F1" w:rsidRDefault="00A342F1" w:rsidP="00CB7FF1">
      <w:pPr>
        <w:pStyle w:val="Title"/>
        <w:jc w:val="right"/>
        <w:rPr>
          <w:b w:val="0"/>
          <w:bCs w:val="0"/>
        </w:rPr>
      </w:pPr>
    </w:p>
    <w:p w:rsidR="00A342F1" w:rsidRDefault="00A342F1" w:rsidP="00CB7FF1">
      <w:pPr>
        <w:pStyle w:val="Title"/>
        <w:jc w:val="right"/>
        <w:rPr>
          <w:b w:val="0"/>
          <w:bCs w:val="0"/>
        </w:rPr>
      </w:pPr>
    </w:p>
    <w:p w:rsidR="00A342F1" w:rsidRDefault="00A342F1" w:rsidP="00CB7FF1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1 </w:t>
      </w:r>
    </w:p>
    <w:p w:rsidR="00A342F1" w:rsidRDefault="00A342F1" w:rsidP="00CB7FF1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 xml:space="preserve">к решению Совета депутатов </w:t>
      </w:r>
    </w:p>
    <w:p w:rsidR="00A342F1" w:rsidRDefault="00A342F1" w:rsidP="00CB7FF1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 xml:space="preserve">городского поселения поселок Старая </w:t>
      </w:r>
    </w:p>
    <w:p w:rsidR="00A342F1" w:rsidRDefault="00A342F1" w:rsidP="00CB7FF1">
      <w:pPr>
        <w:pStyle w:val="Title"/>
        <w:jc w:val="right"/>
        <w:rPr>
          <w:b w:val="0"/>
          <w:bCs w:val="0"/>
        </w:rPr>
      </w:pPr>
      <w:r>
        <w:rPr>
          <w:b w:val="0"/>
          <w:bCs w:val="0"/>
        </w:rPr>
        <w:t>Торопа № 5 от 17.03.2017 г.</w:t>
      </w:r>
    </w:p>
    <w:p w:rsidR="00A342F1" w:rsidRDefault="00A342F1" w:rsidP="00CB7FF1">
      <w:pPr>
        <w:pStyle w:val="Title"/>
        <w:jc w:val="right"/>
        <w:rPr>
          <w:b w:val="0"/>
          <w:bCs w:val="0"/>
        </w:rPr>
      </w:pPr>
    </w:p>
    <w:p w:rsidR="00A342F1" w:rsidRPr="00EB7B3F" w:rsidRDefault="00A342F1" w:rsidP="00CB7FF1">
      <w:pPr>
        <w:pStyle w:val="Title"/>
        <w:jc w:val="right"/>
        <w:rPr>
          <w:b w:val="0"/>
          <w:bCs w:val="0"/>
        </w:rPr>
      </w:pPr>
      <w:r w:rsidRPr="00EB7B3F">
        <w:rPr>
          <w:b w:val="0"/>
          <w:bCs w:val="0"/>
        </w:rPr>
        <w:t>ПРОЕКТ</w:t>
      </w:r>
    </w:p>
    <w:p w:rsidR="00A342F1" w:rsidRPr="00EB7B3F" w:rsidRDefault="00A342F1" w:rsidP="00E7274F">
      <w:pPr>
        <w:pStyle w:val="Title"/>
      </w:pPr>
    </w:p>
    <w:p w:rsidR="00A342F1" w:rsidRPr="00EB7B3F" w:rsidRDefault="00A342F1" w:rsidP="00E7274F">
      <w:pPr>
        <w:pStyle w:val="Title"/>
      </w:pPr>
      <w:r w:rsidRPr="00EB7B3F">
        <w:t>СОГЛАШЕНИЕ</w:t>
      </w:r>
    </w:p>
    <w:p w:rsidR="00A342F1" w:rsidRPr="00EB7B3F" w:rsidRDefault="00A342F1" w:rsidP="00F0240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B7B3F">
        <w:rPr>
          <w:b/>
          <w:bCs/>
        </w:rPr>
        <w:t xml:space="preserve">между администрацией </w:t>
      </w:r>
      <w:r w:rsidRPr="00EB7B3F">
        <w:t>г</w:t>
      </w:r>
      <w:r w:rsidRPr="00EB7B3F">
        <w:rPr>
          <w:b/>
          <w:bCs/>
        </w:rPr>
        <w:t>ородского поселения поселок Старая Торопа Западнодвинского района Тверской области и администрацией Западнодвинского района Тверской области</w:t>
      </w:r>
      <w:r w:rsidRPr="00EB7B3F">
        <w:rPr>
          <w:i/>
          <w:iCs/>
        </w:rPr>
        <w:t xml:space="preserve"> </w:t>
      </w:r>
      <w:r w:rsidRPr="00EB7B3F">
        <w:rPr>
          <w:b/>
          <w:bCs/>
        </w:rPr>
        <w:t xml:space="preserve">о передаче осуществления полномочий по организации в границах поселения теплоснабжения населения </w:t>
      </w:r>
    </w:p>
    <w:p w:rsidR="00A342F1" w:rsidRPr="00EB7B3F" w:rsidRDefault="00A342F1" w:rsidP="00F02409">
      <w:pPr>
        <w:widowControl w:val="0"/>
        <w:jc w:val="center"/>
      </w:pPr>
    </w:p>
    <w:p w:rsidR="00A342F1" w:rsidRPr="00EB7B3F" w:rsidRDefault="00A342F1" w:rsidP="00F02409">
      <w:pPr>
        <w:widowControl w:val="0"/>
      </w:pPr>
      <w:r w:rsidRPr="00EB7B3F">
        <w:t>г. Западная Двина                                                                    «  »________ 2017г.</w:t>
      </w:r>
    </w:p>
    <w:p w:rsidR="00A342F1" w:rsidRPr="00EB7B3F" w:rsidRDefault="00A342F1" w:rsidP="00E7274F">
      <w:pPr>
        <w:widowControl w:val="0"/>
        <w:ind w:firstLine="697"/>
        <w:jc w:val="both"/>
      </w:pPr>
    </w:p>
    <w:p w:rsidR="00A342F1" w:rsidRPr="00E96D19" w:rsidRDefault="00A342F1" w:rsidP="005E3DCC">
      <w:pPr>
        <w:widowControl w:val="0"/>
        <w:spacing w:line="288" w:lineRule="auto"/>
        <w:ind w:firstLine="697"/>
        <w:jc w:val="both"/>
      </w:pPr>
      <w:r w:rsidRPr="00EB7B3F">
        <w:rPr>
          <w:b/>
          <w:bCs/>
        </w:rPr>
        <w:t>Администрация городского поселения поселок Старая Торопа</w:t>
      </w:r>
      <w:r w:rsidRPr="00EB7B3F">
        <w:t xml:space="preserve"> в лице исполняющего обязанности главы администрации Грибалёвой Ольги Леонидовны, действующего на основании Устава городского поселения поселок Старая Торопа именуемая в дальнейшем «Поселение», с одной стороны, и </w:t>
      </w:r>
      <w:r w:rsidRPr="00EB7B3F">
        <w:rPr>
          <w:b/>
          <w:bCs/>
        </w:rPr>
        <w:t>Администрация Западнодвинского района</w:t>
      </w:r>
      <w:r w:rsidRPr="00EB7B3F">
        <w:t xml:space="preserve"> в лице главы района</w:t>
      </w:r>
      <w:r w:rsidRPr="00A04C4D">
        <w:t xml:space="preserve"> Ловкачёва Виталия Ивановича</w:t>
      </w:r>
      <w:r>
        <w:t>,</w:t>
      </w:r>
      <w:r w:rsidRPr="00A04C4D">
        <w:t xml:space="preserve"> действующего на основании Устава Западнодвинского района</w:t>
      </w:r>
      <w:r>
        <w:t xml:space="preserve">, </w:t>
      </w:r>
      <w:r w:rsidRPr="00E96D19">
        <w:t>именуемая в дальнейшем «Муниципальный район», с другой стороны, совместно именуемые «Стороны», руководствуясь Федеральным законом от 06.10.2003 № 131-ФЗ «Об общих принципах организации местного</w:t>
      </w:r>
      <w:r>
        <w:t xml:space="preserve"> </w:t>
      </w:r>
      <w:r w:rsidRPr="00E96D19">
        <w:t xml:space="preserve">самоуправления в Российской Федерации», решением </w:t>
      </w:r>
      <w:r w:rsidRPr="00A04C4D">
        <w:t xml:space="preserve">Совета депутатов </w:t>
      </w:r>
      <w:r w:rsidRPr="00E4748A">
        <w:t>городского поселения поселок Старая Торопа</w:t>
      </w:r>
      <w:r w:rsidRPr="00A04C4D">
        <w:t xml:space="preserve"> от «21» марта 2017</w:t>
      </w:r>
      <w:r>
        <w:t xml:space="preserve"> года № 8</w:t>
      </w:r>
      <w:r w:rsidRPr="00A04C4D">
        <w:t xml:space="preserve"> «О передаче муниципальному образованию Западнодвинский район Тверской области полномочий по организации в границах муниципального образования городское поселение поселок Старая Торопа Западнодвинского района Тверской области теплоснабжения населения в пределах полномочий</w:t>
      </w:r>
      <w:r>
        <w:t>,</w:t>
      </w:r>
      <w:r w:rsidRPr="00A04C4D">
        <w:t xml:space="preserve"> установленных законодательством Российской Федерации</w:t>
      </w:r>
      <w:r>
        <w:t xml:space="preserve">», </w:t>
      </w:r>
      <w:r w:rsidRPr="00E96D19">
        <w:t xml:space="preserve">решением Собрания депутатов </w:t>
      </w:r>
      <w:r w:rsidRPr="00E96D19">
        <w:rPr>
          <w:i/>
          <w:iCs/>
        </w:rPr>
        <w:t>(муниципального района)</w:t>
      </w:r>
      <w:r w:rsidRPr="00E96D19">
        <w:t xml:space="preserve"> от «</w:t>
      </w:r>
      <w:r>
        <w:t>31</w:t>
      </w:r>
      <w:r w:rsidRPr="00E96D19">
        <w:t>» </w:t>
      </w:r>
      <w:r>
        <w:t>марта</w:t>
      </w:r>
      <w:r w:rsidRPr="00E96D19">
        <w:t xml:space="preserve"> 20</w:t>
      </w:r>
      <w:r>
        <w:t xml:space="preserve">17 </w:t>
      </w:r>
      <w:r w:rsidRPr="00E96D19">
        <w:t> года</w:t>
      </w:r>
      <w:r>
        <w:t xml:space="preserve"> </w:t>
      </w:r>
      <w:r w:rsidRPr="00E96D19">
        <w:t>№ _____</w:t>
      </w:r>
      <w:r w:rsidRPr="00E96D19">
        <w:rPr>
          <w:i/>
          <w:iCs/>
        </w:rPr>
        <w:t>«(наименование решения)»</w:t>
      </w:r>
      <w:r w:rsidRPr="00E96D19">
        <w:t>,заключили настоящее Соглашение о</w:t>
      </w:r>
      <w:r>
        <w:t xml:space="preserve"> </w:t>
      </w:r>
      <w:r w:rsidRPr="00E96D19">
        <w:t>нижеследующем:</w:t>
      </w:r>
    </w:p>
    <w:p w:rsidR="00A342F1" w:rsidRPr="00E96D19" w:rsidRDefault="00A342F1" w:rsidP="005F55CC">
      <w:pPr>
        <w:widowControl w:val="0"/>
        <w:spacing w:line="288" w:lineRule="auto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I</w:t>
      </w:r>
      <w:r w:rsidRPr="00E96D19">
        <w:rPr>
          <w:b/>
          <w:bCs/>
        </w:rPr>
        <w:t>. Предмет Соглашения</w:t>
      </w:r>
    </w:p>
    <w:p w:rsidR="00A342F1" w:rsidRPr="00E96D19" w:rsidRDefault="00A342F1" w:rsidP="005E3DCC">
      <w:pPr>
        <w:pStyle w:val="FR1"/>
        <w:spacing w:before="0" w:line="288" w:lineRule="auto"/>
        <w:ind w:left="0"/>
        <w:rPr>
          <w:rFonts w:ascii="Times New Roman" w:hAnsi="Times New Roman" w:cs="Times New Roman"/>
          <w:noProof w:val="0"/>
          <w:sz w:val="28"/>
          <w:szCs w:val="28"/>
        </w:rPr>
      </w:pPr>
    </w:p>
    <w:p w:rsidR="00A342F1" w:rsidRPr="00E96D19" w:rsidRDefault="00A342F1" w:rsidP="005E3DCC">
      <w:pPr>
        <w:widowControl w:val="0"/>
        <w:spacing w:line="288" w:lineRule="auto"/>
        <w:ind w:firstLine="720"/>
        <w:jc w:val="both"/>
      </w:pPr>
      <w:r w:rsidRPr="00E96D19">
        <w:t>1. Предметом настоящего Соглашения является передача в соответствии с пунктом 4 статьи 15 Федерального закона от 06.10.2003 № 131-ФЗ «Об общих принципах организации местного самоуправления в Российской Федерации» Муниципальному району осуществления полномочий Поселения по организации в границах Поселения</w:t>
      </w:r>
      <w:r>
        <w:t xml:space="preserve"> </w:t>
      </w:r>
      <w:r w:rsidRPr="00E96D19">
        <w:t>теплоснабжения населения(далее – переданные полномочия).</w:t>
      </w:r>
    </w:p>
    <w:p w:rsidR="00A342F1" w:rsidRPr="00E96D19" w:rsidRDefault="00A342F1" w:rsidP="005F55CC">
      <w:pPr>
        <w:widowControl w:val="0"/>
        <w:spacing w:line="288" w:lineRule="auto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II</w:t>
      </w:r>
      <w:r w:rsidRPr="00E96D19">
        <w:rPr>
          <w:b/>
          <w:bCs/>
        </w:rPr>
        <w:t>. Права и обязанности сторон</w:t>
      </w: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709"/>
      </w:pPr>
      <w:r w:rsidRPr="00E96D19">
        <w:t>2. Поселение имеет право: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а)получать от Муниципального района в порядке, установленном разделом</w:t>
      </w:r>
      <w:r w:rsidRPr="00E96D19">
        <w:rPr>
          <w:lang w:val="en-US"/>
        </w:rPr>
        <w:t>V</w:t>
      </w:r>
      <w:r w:rsidRPr="00E96D19">
        <w:t xml:space="preserve"> настоящего Соглашения, информацию об использовании предоставленных Поселением межбюджетных трансфертов</w:t>
      </w:r>
      <w:r>
        <w:t xml:space="preserve"> </w:t>
      </w:r>
      <w:r w:rsidRPr="00E96D19">
        <w:t>и материальных ресурсов (имущества) для осуществления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б) требовать возврата суммы</w:t>
      </w:r>
      <w:r>
        <w:t xml:space="preserve"> </w:t>
      </w:r>
      <w:r w:rsidRPr="00E96D19">
        <w:t>перечисленных межбюджетных трансфертов</w:t>
      </w:r>
      <w:r>
        <w:t xml:space="preserve"> </w:t>
      </w:r>
      <w:r w:rsidRPr="00E96D19">
        <w:t>и материальных ресурсов (имущества) в случае их нецелевого использования Муниципальным районом;</w:t>
      </w:r>
    </w:p>
    <w:p w:rsidR="00A342F1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в)требовать возврата суммы перечисленных межбюджетных трансфертов и материальных ресурсов (имущества)</w:t>
      </w:r>
      <w:r>
        <w:t>, использованных с нарушением условий настоящего Соглашения,</w:t>
      </w:r>
      <w:r w:rsidRPr="00E96D19">
        <w:t xml:space="preserve"> в случае неисполнения Муниципальным районом переданных полномочий</w:t>
      </w:r>
      <w:r>
        <w:t>.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3. Поселение обязано:</w:t>
      </w:r>
    </w:p>
    <w:p w:rsidR="00A342F1" w:rsidRPr="008215EE" w:rsidRDefault="00A342F1" w:rsidP="00E2070D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8215EE">
        <w:t>а) в срок до 01.06.2017 обеспечить:</w:t>
      </w:r>
    </w:p>
    <w:p w:rsidR="00A342F1" w:rsidRPr="008215EE" w:rsidRDefault="00A342F1" w:rsidP="00E2070D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8215EE">
        <w:t>государственную регистрацию права муниципальной собственности Поселения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Default="00A342F1" w:rsidP="00E2070D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8215EE">
        <w:t>подготовку актов приема-передачи (передаточных актов)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б</w:t>
      </w:r>
      <w:r w:rsidRPr="00A409B3">
        <w:t>)</w:t>
      </w:r>
      <w:r w:rsidRPr="00E96D19">
        <w:t>предоставлять Муниципальному району в порядке, установленном разделом</w:t>
      </w:r>
      <w:r>
        <w:t xml:space="preserve"> </w:t>
      </w:r>
      <w:r w:rsidRPr="00E96D19">
        <w:rPr>
          <w:lang w:val="en-US"/>
        </w:rPr>
        <w:t>III</w:t>
      </w:r>
      <w:r>
        <w:t xml:space="preserve"> </w:t>
      </w:r>
      <w:r w:rsidRPr="00E96D19">
        <w:t>настоящего Соглашения, межбюджетные трансферты на реализацию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в</w:t>
      </w:r>
      <w:r w:rsidRPr="00E96D19">
        <w:t xml:space="preserve">)передать Муниципальному району материальные ресурсы (имущество), необходимые для реализации переданных полномочий в соответствии с приложением </w:t>
      </w:r>
      <w:r>
        <w:t>1</w:t>
      </w:r>
      <w:r w:rsidRPr="00E96D19">
        <w:t xml:space="preserve"> к настоящему Соглашению;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г</w:t>
      </w:r>
      <w:r w:rsidRPr="00E96D19">
        <w:t>)осуществлять контроль за исполнением Муниципальным районом переданных полномочий, а также за использованием Муниципальным районом предоставленных на эти цели межбюджетных трансфертов и материальных ресурсов (имущества), в порядке, установленном разделом</w:t>
      </w:r>
      <w:r w:rsidRPr="00E96D19">
        <w:rPr>
          <w:lang w:val="en-US"/>
        </w:rPr>
        <w:t>V</w:t>
      </w:r>
      <w:r w:rsidRPr="00E96D19">
        <w:t xml:space="preserve"> настоящего Соглашения;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д</w:t>
      </w:r>
      <w:r w:rsidRPr="00E96D19">
        <w:t>)предоставлять Муниципальному району информацию, необходимую для осуществления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>
        <w:t>е</w:t>
      </w:r>
      <w:r w:rsidRPr="00E96D19">
        <w:t>)</w:t>
      </w:r>
      <w:r w:rsidRPr="009109C2">
        <w:t>в случае расторжения</w:t>
      </w:r>
      <w:r>
        <w:t xml:space="preserve"> </w:t>
      </w:r>
      <w:r w:rsidRPr="009109C2">
        <w:t>настоящего Соглашения в судебном порядке, а также в случае его расторжения по Соглашению Сторон до истечения пятилетнего срока, указанного в пункте 1</w:t>
      </w:r>
      <w:r>
        <w:t>7 раздела VI</w:t>
      </w:r>
      <w:r w:rsidRPr="009109C2">
        <w:t xml:space="preserve"> настоящего Соглашения, в т.ч. в случае пролонгации, возместить</w:t>
      </w:r>
      <w:r w:rsidRPr="00E96D19">
        <w:t xml:space="preserve"> Муниципальному району стоимость</w:t>
      </w:r>
      <w:r>
        <w:t xml:space="preserve"> </w:t>
      </w:r>
      <w:r w:rsidRPr="00E96D19">
        <w:t>неотделимых улучшений материальных ресурсов (имущества),произведенных Муниципальным районом</w:t>
      </w:r>
      <w:r>
        <w:t xml:space="preserve"> </w:t>
      </w:r>
      <w:r w:rsidRPr="00E96D19">
        <w:t>в связи с</w:t>
      </w:r>
      <w:r>
        <w:t xml:space="preserve"> </w:t>
      </w:r>
      <w:r w:rsidRPr="00E96D19">
        <w:t>осуществлением им переданных полномочий.</w:t>
      </w:r>
    </w:p>
    <w:p w:rsidR="00A342F1" w:rsidRPr="00E96D19" w:rsidRDefault="00A342F1" w:rsidP="005E3DCC">
      <w:pPr>
        <w:widowControl w:val="0"/>
        <w:spacing w:line="288" w:lineRule="auto"/>
        <w:ind w:firstLine="709"/>
      </w:pPr>
      <w:r w:rsidRPr="00E96D19">
        <w:t>4. Муниципальный район имеет право: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а)на финансовое обеспечение переданных полномочий за счет межбюджетных трансфертов;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б)на обеспечение материальными ресурсами (имуществом),необходимыми для осуществления переданных полномочий;</w:t>
      </w:r>
    </w:p>
    <w:p w:rsidR="00A342F1" w:rsidRPr="00E96D19" w:rsidRDefault="00A342F1" w:rsidP="005E3DCC">
      <w:pPr>
        <w:widowControl w:val="0"/>
        <w:tabs>
          <w:tab w:val="left" w:pos="1560"/>
        </w:tabs>
        <w:spacing w:line="288" w:lineRule="auto"/>
        <w:ind w:firstLine="709"/>
        <w:jc w:val="both"/>
      </w:pPr>
      <w:r w:rsidRPr="00E96D19">
        <w:t>в)запрашивать у Поселения информацию, необходимую для осуществления переданных полномочий.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  <w:r w:rsidRPr="00E96D19">
        <w:t>5. Муниципальный район обязан:</w:t>
      </w:r>
    </w:p>
    <w:p w:rsidR="00A342F1" w:rsidRPr="008215EE" w:rsidRDefault="00A342F1" w:rsidP="00814E95">
      <w:pPr>
        <w:widowControl w:val="0"/>
        <w:spacing w:line="288" w:lineRule="auto"/>
        <w:ind w:firstLine="697"/>
        <w:jc w:val="both"/>
      </w:pPr>
      <w:r w:rsidRPr="008215EE">
        <w:t>а) в срок до 01.06.2017 оказать в рамках установленной компетенции содействие Поселению:</w:t>
      </w:r>
    </w:p>
    <w:p w:rsidR="00A342F1" w:rsidRPr="008215EE" w:rsidRDefault="00A342F1" w:rsidP="00814E95">
      <w:pPr>
        <w:widowControl w:val="0"/>
        <w:spacing w:line="288" w:lineRule="auto"/>
        <w:ind w:firstLine="697"/>
        <w:jc w:val="both"/>
      </w:pPr>
      <w:r w:rsidRPr="008215EE">
        <w:t>в осуществлении мероприятий, направленных на оформление прав муниципальной собственности Поселения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Default="00A342F1" w:rsidP="00814E95">
      <w:pPr>
        <w:widowControl w:val="0"/>
        <w:spacing w:line="288" w:lineRule="auto"/>
        <w:ind w:firstLine="697"/>
        <w:jc w:val="both"/>
      </w:pPr>
      <w:r w:rsidRPr="008215EE">
        <w:t>в подготовке актов приема-передачи (передаточных актов) на материальные ресурсы (имущество), необходимые для осуществления переданных полномочий, в соответствии с приложением 1 к настоящему Соглашению;</w:t>
      </w:r>
    </w:p>
    <w:p w:rsidR="00A342F1" w:rsidRDefault="00A342F1" w:rsidP="005E3DCC">
      <w:pPr>
        <w:widowControl w:val="0"/>
        <w:spacing w:line="288" w:lineRule="auto"/>
        <w:ind w:firstLine="697"/>
        <w:jc w:val="both"/>
      </w:pPr>
      <w:r>
        <w:t>б</w:t>
      </w:r>
      <w:r w:rsidRPr="00E96D19">
        <w:t xml:space="preserve">) принять от Поселения материальные ресурсы (имущество), указанные в приложении </w:t>
      </w:r>
      <w:r>
        <w:t>1</w:t>
      </w:r>
      <w:r w:rsidRPr="00E96D19">
        <w:t xml:space="preserve"> к настоящему Соглашению, необходимые для осуществления</w:t>
      </w:r>
      <w:r>
        <w:t xml:space="preserve"> </w:t>
      </w:r>
      <w:r w:rsidRPr="00E96D19">
        <w:t>переданных полномочий;</w:t>
      </w:r>
    </w:p>
    <w:p w:rsidR="00A342F1" w:rsidRPr="00E96D19" w:rsidRDefault="00A342F1" w:rsidP="00A409B3">
      <w:pPr>
        <w:widowControl w:val="0"/>
        <w:spacing w:line="288" w:lineRule="auto"/>
        <w:ind w:firstLine="697"/>
        <w:jc w:val="both"/>
      </w:pPr>
      <w:r>
        <w:t>в</w:t>
      </w:r>
      <w:r w:rsidRPr="00E96D19">
        <w:t>)осуществлять переданные полномочия в соответствии с требованиями законодательства.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  <w:r>
        <w:t>г</w:t>
      </w:r>
      <w:r w:rsidRPr="00E96D19">
        <w:t>) обеспечивать использование материальных ресурсов (имущества) и финансовых средств, предоставленных Поселением, исключительно на осуществление переданных полномочий;</w:t>
      </w:r>
    </w:p>
    <w:p w:rsidR="00A342F1" w:rsidRPr="00E96D19" w:rsidRDefault="00A342F1" w:rsidP="00E74088">
      <w:pPr>
        <w:widowControl w:val="0"/>
        <w:spacing w:line="288" w:lineRule="auto"/>
        <w:ind w:firstLine="709"/>
        <w:jc w:val="both"/>
      </w:pPr>
      <w:r>
        <w:t>д</w:t>
      </w:r>
      <w:r w:rsidRPr="00E96D19">
        <w:t xml:space="preserve">) представлять Поселению отчёты о ходе исполнения полномочий, использовании финансовых средств и материальных ресурсов (имущества) в порядке, предусмотренном разделом </w:t>
      </w:r>
      <w:r w:rsidRPr="00E96D19">
        <w:rPr>
          <w:lang w:val="en-US"/>
        </w:rPr>
        <w:t>V</w:t>
      </w:r>
      <w:r w:rsidRPr="00E96D19">
        <w:t xml:space="preserve"> настоящего Соглашения.</w:t>
      </w:r>
    </w:p>
    <w:p w:rsidR="00A342F1" w:rsidRDefault="00A342F1" w:rsidP="005E3DCC">
      <w:pPr>
        <w:pStyle w:val="Heading1"/>
        <w:keepNext w:val="0"/>
        <w:spacing w:line="288" w:lineRule="auto"/>
        <w:ind w:firstLine="0"/>
      </w:pPr>
    </w:p>
    <w:p w:rsidR="00A342F1" w:rsidRPr="00E96D19" w:rsidRDefault="00A342F1" w:rsidP="005E3DCC">
      <w:pPr>
        <w:pStyle w:val="Heading1"/>
        <w:keepNext w:val="0"/>
        <w:spacing w:line="288" w:lineRule="auto"/>
        <w:ind w:firstLine="0"/>
      </w:pPr>
      <w:r w:rsidRPr="00E96D19">
        <w:rPr>
          <w:lang w:val="en-US"/>
        </w:rPr>
        <w:t>III</w:t>
      </w:r>
      <w:r w:rsidRPr="00E96D19">
        <w:t>. Порядок предоставления финансовых средств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</w:pPr>
      <w:r w:rsidRPr="00E96D19">
        <w:t>6. Межбюджетные трансферты, необходимые для осуществления</w:t>
      </w:r>
      <w:r>
        <w:t xml:space="preserve"> </w:t>
      </w:r>
      <w:r w:rsidRPr="00E96D19">
        <w:t>переданных полномочий,</w:t>
      </w:r>
      <w:r>
        <w:t xml:space="preserve"> </w:t>
      </w:r>
      <w:r w:rsidRPr="00E96D19">
        <w:t xml:space="preserve">предоставляются Поселением Муниципальному району </w:t>
      </w:r>
      <w:r>
        <w:t>в порядке, определяемом муниципальными правовыми актами</w:t>
      </w:r>
      <w:r w:rsidRPr="00E96D19">
        <w:t xml:space="preserve">. </w:t>
      </w:r>
    </w:p>
    <w:p w:rsidR="00A342F1" w:rsidRPr="00E96D19" w:rsidRDefault="00A342F1" w:rsidP="00B628B9">
      <w:pPr>
        <w:widowControl w:val="0"/>
        <w:spacing w:line="276" w:lineRule="auto"/>
        <w:ind w:firstLine="680"/>
        <w:jc w:val="both"/>
      </w:pPr>
      <w:r w:rsidRPr="00E96D19">
        <w:t xml:space="preserve">7. Ежегодный объём финансовых средств, предоставляемых из бюджета Поселения для осуществления переданных полномочий, определяется в соответствии с приложением </w:t>
      </w:r>
      <w:r>
        <w:t xml:space="preserve">2 </w:t>
      </w:r>
      <w:r w:rsidRPr="00E96D19">
        <w:t>к настоящему Соглашению.</w:t>
      </w:r>
    </w:p>
    <w:p w:rsidR="00A342F1" w:rsidRPr="00693358" w:rsidRDefault="00A342F1" w:rsidP="009650A8">
      <w:pPr>
        <w:widowControl w:val="0"/>
        <w:spacing w:line="276" w:lineRule="auto"/>
        <w:ind w:firstLine="680"/>
        <w:jc w:val="both"/>
        <w:rPr>
          <w:color w:val="000000"/>
        </w:rPr>
      </w:pPr>
      <w:r w:rsidRPr="00693358">
        <w:rPr>
          <w:color w:val="000000"/>
        </w:rPr>
        <w:t>8. Финансовые средства, предоставляемые для осуществления переданных полномочий, перечисляются Поселением Муниципальному району  в соответствии с Методикой расчета и порядка предоставления иных межбюд</w:t>
      </w:r>
      <w:r>
        <w:rPr>
          <w:color w:val="000000"/>
        </w:rPr>
        <w:t xml:space="preserve">жетных трансфертов в размере: 2017 год - 1000  (Одна </w:t>
      </w:r>
      <w:r w:rsidRPr="00693358">
        <w:rPr>
          <w:color w:val="000000"/>
        </w:rPr>
        <w:t>тысяч</w:t>
      </w:r>
      <w:r>
        <w:rPr>
          <w:color w:val="000000"/>
        </w:rPr>
        <w:t>а</w:t>
      </w:r>
      <w:r w:rsidRPr="00693358">
        <w:rPr>
          <w:color w:val="000000"/>
        </w:rPr>
        <w:t xml:space="preserve">) рублей, 2018 </w:t>
      </w:r>
      <w:r>
        <w:rPr>
          <w:color w:val="000000"/>
        </w:rPr>
        <w:t>и 2019 г  в размере плановых бюджетных ассигнований, предусмотренных на осуществление полномочий</w:t>
      </w:r>
      <w:r w:rsidRPr="00845EDC">
        <w:rPr>
          <w:color w:val="000000"/>
        </w:rPr>
        <w:t xml:space="preserve"> </w:t>
      </w:r>
      <w:r>
        <w:rPr>
          <w:color w:val="000000"/>
        </w:rPr>
        <w:t>по предмету соглашения.</w:t>
      </w:r>
    </w:p>
    <w:p w:rsidR="00A342F1" w:rsidRPr="00E74088" w:rsidRDefault="00A342F1" w:rsidP="00E74088">
      <w:pPr>
        <w:autoSpaceDE w:val="0"/>
        <w:autoSpaceDN w:val="0"/>
        <w:adjustRightInd w:val="0"/>
        <w:ind w:firstLine="540"/>
        <w:jc w:val="both"/>
      </w:pPr>
      <w:r w:rsidRPr="00693358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93358">
        <w:rPr>
          <w:color w:val="000000"/>
        </w:rPr>
        <w:t xml:space="preserve">  Финансовые средства, предоставляемые для осуществления переданных полномочий</w:t>
      </w:r>
      <w:r w:rsidRPr="00F20BE3">
        <w:rPr>
          <w:color w:val="000000"/>
        </w:rPr>
        <w:t xml:space="preserve"> </w:t>
      </w:r>
      <w:r w:rsidRPr="00693358">
        <w:rPr>
          <w:color w:val="000000"/>
        </w:rPr>
        <w:t>с 2020г по 2022 г</w:t>
      </w:r>
      <w:r>
        <w:rPr>
          <w:color w:val="000000"/>
        </w:rPr>
        <w:t xml:space="preserve">, </w:t>
      </w:r>
      <w:r w:rsidRPr="00693358">
        <w:rPr>
          <w:color w:val="000000"/>
        </w:rPr>
        <w:t xml:space="preserve"> перечисляются Поселением в пределах утвержденных бюджетных ассигнований</w:t>
      </w:r>
      <w:r>
        <w:rPr>
          <w:color w:val="000000"/>
        </w:rPr>
        <w:t xml:space="preserve"> на </w:t>
      </w:r>
      <w:r>
        <w:t xml:space="preserve">осуществление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Default="00A342F1" w:rsidP="00693358"/>
    <w:p w:rsidR="00A342F1" w:rsidRPr="00B628B9" w:rsidRDefault="00A342F1" w:rsidP="00693358">
      <w:pPr>
        <w:widowControl w:val="0"/>
        <w:spacing w:line="276" w:lineRule="auto"/>
        <w:jc w:val="both"/>
      </w:pPr>
      <w:r>
        <w:rPr>
          <w:color w:val="FF0000"/>
        </w:rPr>
        <w:t xml:space="preserve">          </w:t>
      </w:r>
      <w:r w:rsidRPr="00B628B9">
        <w:t>9. В случае нецелевого использования финансовые средства  подлежат возврату в бюджет Поселения в срок, не превышающий 30 календарных дней с даты установления факта нецелевого использования финансовых средств.</w:t>
      </w:r>
    </w:p>
    <w:p w:rsidR="00A342F1" w:rsidRPr="00E96D19" w:rsidRDefault="00A342F1" w:rsidP="00C7099C">
      <w:pPr>
        <w:widowControl w:val="0"/>
        <w:spacing w:line="288" w:lineRule="auto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IV</w:t>
      </w:r>
      <w:r w:rsidRPr="00E96D19">
        <w:rPr>
          <w:b/>
          <w:bCs/>
        </w:rPr>
        <w:t>. Порядок передачи материальных ресурсов (имущества)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Default="00A342F1" w:rsidP="005E3DCC">
      <w:pPr>
        <w:widowControl w:val="0"/>
        <w:spacing w:line="288" w:lineRule="auto"/>
        <w:ind w:firstLine="680"/>
        <w:jc w:val="both"/>
      </w:pPr>
      <w:r w:rsidRPr="00E96D19">
        <w:t xml:space="preserve">10. Для осуществления переданных полномочий Поселение передает, </w:t>
      </w:r>
      <w:r w:rsidRPr="008339B6">
        <w:t>а Муниципальный район принимает в собственность материальные ресурсы</w:t>
      </w:r>
      <w:r w:rsidRPr="00E96D19">
        <w:t xml:space="preserve"> (имущество), указанные в приложении </w:t>
      </w:r>
      <w:r>
        <w:t>1</w:t>
      </w:r>
      <w:r w:rsidRPr="00E96D19">
        <w:t xml:space="preserve"> к настоящему Соглашению.</w:t>
      </w:r>
    </w:p>
    <w:p w:rsidR="00A342F1" w:rsidRPr="003D1514" w:rsidRDefault="00A342F1" w:rsidP="005E3DCC">
      <w:pPr>
        <w:widowControl w:val="0"/>
        <w:spacing w:line="288" w:lineRule="auto"/>
        <w:ind w:firstLine="680"/>
        <w:jc w:val="both"/>
      </w:pPr>
      <w:r w:rsidRPr="003D1514">
        <w:t xml:space="preserve">11. </w:t>
      </w:r>
      <w:r>
        <w:t>Передача м</w:t>
      </w:r>
      <w:r w:rsidRPr="003D1514">
        <w:t>атериальны</w:t>
      </w:r>
      <w:r>
        <w:t>х</w:t>
      </w:r>
      <w:r w:rsidRPr="003D1514">
        <w:t xml:space="preserve"> ресурс</w:t>
      </w:r>
      <w:r>
        <w:t>ов</w:t>
      </w:r>
      <w:r w:rsidRPr="003D1514">
        <w:t xml:space="preserve"> (имуществ</w:t>
      </w:r>
      <w:r>
        <w:t>а</w:t>
      </w:r>
      <w:r w:rsidRPr="003D1514">
        <w:t>), указанны</w:t>
      </w:r>
      <w:r>
        <w:t>х</w:t>
      </w:r>
      <w:r w:rsidRPr="003D1514">
        <w:t xml:space="preserve"> в приложении </w:t>
      </w:r>
      <w:r>
        <w:t>1</w:t>
      </w:r>
      <w:r w:rsidRPr="003D1514">
        <w:t xml:space="preserve"> к настоящему Соглашению,</w:t>
      </w:r>
      <w:r>
        <w:t xml:space="preserve"> осуществляется на основании </w:t>
      </w:r>
      <w:r w:rsidRPr="003D1514">
        <w:t>акт</w:t>
      </w:r>
      <w:r>
        <w:t>ов</w:t>
      </w:r>
      <w:r w:rsidRPr="003D1514">
        <w:t xml:space="preserve"> приема-передачи (передаточн</w:t>
      </w:r>
      <w:r>
        <w:t>ых</w:t>
      </w:r>
      <w:r w:rsidRPr="003D1514">
        <w:t xml:space="preserve"> акт</w:t>
      </w:r>
      <w:r>
        <w:t>ов</w:t>
      </w:r>
      <w:r w:rsidRPr="003D1514">
        <w:t>).</w:t>
      </w:r>
    </w:p>
    <w:p w:rsidR="00A342F1" w:rsidRPr="003D1514" w:rsidRDefault="00A342F1" w:rsidP="005E3DCC">
      <w:pPr>
        <w:widowControl w:val="0"/>
        <w:spacing w:line="288" w:lineRule="auto"/>
        <w:ind w:firstLine="680"/>
        <w:jc w:val="both"/>
      </w:pPr>
      <w:r w:rsidRPr="003D1514">
        <w:t>1</w:t>
      </w:r>
      <w:r>
        <w:t>2</w:t>
      </w:r>
      <w:r w:rsidRPr="003D1514">
        <w:t xml:space="preserve">. Обязанность по совершению всех необходимых действий для регистрации перехода права собственности на материальные ресурсы (имущество), передаваемое Поселением Муниципальному району в соответствии с настоящим разделом Соглашения, возлагается на </w:t>
      </w:r>
      <w:r>
        <w:t>Поселение</w:t>
      </w:r>
      <w:r w:rsidRPr="003D1514">
        <w:t>.</w:t>
      </w:r>
    </w:p>
    <w:p w:rsidR="00A342F1" w:rsidRPr="003D1514" w:rsidRDefault="00A342F1" w:rsidP="005E3DCC">
      <w:pPr>
        <w:widowControl w:val="0"/>
        <w:spacing w:line="288" w:lineRule="auto"/>
        <w:ind w:firstLine="680"/>
        <w:jc w:val="both"/>
      </w:pPr>
      <w:r w:rsidRPr="003D1514">
        <w:t>1</w:t>
      </w:r>
      <w:r>
        <w:t>3</w:t>
      </w:r>
      <w:r w:rsidRPr="003D1514">
        <w:t xml:space="preserve">. Расходы, связанные с государственной регистрацией перехода права собственности на материальные ресурсы (имущество) возлагаются на </w:t>
      </w:r>
      <w:r>
        <w:t>Муниципальный район</w:t>
      </w:r>
      <w:r w:rsidRPr="003D1514">
        <w:t>.</w:t>
      </w:r>
    </w:p>
    <w:p w:rsidR="00A342F1" w:rsidRPr="00CA7F83" w:rsidRDefault="00A342F1" w:rsidP="005E3DCC">
      <w:pPr>
        <w:widowControl w:val="0"/>
        <w:spacing w:line="288" w:lineRule="auto"/>
        <w:ind w:firstLine="680"/>
        <w:jc w:val="both"/>
      </w:pPr>
      <w:r w:rsidRPr="003D1514">
        <w:t>1</w:t>
      </w:r>
      <w:r>
        <w:t>4</w:t>
      </w:r>
      <w:r w:rsidRPr="003D1514">
        <w:t>. 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A342F1" w:rsidRPr="006312DE" w:rsidRDefault="00A342F1" w:rsidP="005E3DCC">
      <w:pPr>
        <w:widowControl w:val="0"/>
        <w:spacing w:line="288" w:lineRule="auto"/>
        <w:ind w:firstLine="680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V</w:t>
      </w:r>
      <w:r w:rsidRPr="00E96D19">
        <w:rPr>
          <w:b/>
          <w:bCs/>
        </w:rPr>
        <w:t>. Контроль за исполнением полномочий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</w:pPr>
      <w:r w:rsidRPr="00E96D19">
        <w:t>1</w:t>
      </w:r>
      <w:r>
        <w:t>5</w:t>
      </w:r>
      <w:r w:rsidRPr="00E96D19">
        <w:t xml:space="preserve">. Контроль за исполнением Муниципальным районом переданных полномочий осуществляется путем предоставления Поселению </w:t>
      </w:r>
      <w:r>
        <w:t>ежеквартальных о</w:t>
      </w:r>
      <w:r w:rsidRPr="00E96D19">
        <w:t>тчетов об осуществлении переданных полномочий, использовании финансовых средств  и материальных ресурсов (имущества).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</w:pPr>
      <w:r>
        <w:t>16</w:t>
      </w:r>
      <w:r w:rsidRPr="00E96D19">
        <w:t>. Форма отчетов и порядок их предоставления устанавливаются правовыми актами органов местного самоуправления Поселения.</w:t>
      </w:r>
    </w:p>
    <w:p w:rsidR="00A342F1" w:rsidRDefault="00A342F1" w:rsidP="005E3DCC">
      <w:pPr>
        <w:widowControl w:val="0"/>
        <w:autoSpaceDE w:val="0"/>
        <w:autoSpaceDN w:val="0"/>
        <w:adjustRightInd w:val="0"/>
        <w:spacing w:line="288" w:lineRule="auto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VI</w:t>
      </w:r>
      <w:r w:rsidRPr="00E96D19">
        <w:rPr>
          <w:b/>
          <w:bCs/>
        </w:rPr>
        <w:t>. Срок действия Соглашения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BD6C75" w:rsidRDefault="00A342F1" w:rsidP="005E3DCC">
      <w:pPr>
        <w:widowControl w:val="0"/>
        <w:spacing w:line="288" w:lineRule="auto"/>
        <w:ind w:firstLine="680"/>
        <w:jc w:val="both"/>
      </w:pPr>
      <w:r>
        <w:t>17</w:t>
      </w:r>
      <w:r w:rsidRPr="00E96D19">
        <w:t xml:space="preserve">. </w:t>
      </w:r>
      <w:r w:rsidRPr="008215EE">
        <w:t xml:space="preserve">Настоящее Соглашение заключается сроком на 5лет, вступает </w:t>
      </w:r>
      <w:r w:rsidRPr="008215EE">
        <w:br/>
        <w:t>в силу с 01.06.2017, за исключением подпункта «а» пункта 3 и подпункта «а» пункта 5 раздела II настоящего Соглашения, которые вступают в силу со дня его подписания.</w:t>
      </w:r>
    </w:p>
    <w:p w:rsidR="00A342F1" w:rsidRPr="00B628B9" w:rsidRDefault="00A342F1" w:rsidP="00B628B9">
      <w:pPr>
        <w:widowControl w:val="0"/>
        <w:spacing w:line="276" w:lineRule="auto"/>
        <w:ind w:firstLine="680"/>
        <w:jc w:val="both"/>
      </w:pPr>
      <w:r w:rsidRPr="00B628B9">
        <w:t xml:space="preserve">18. В случае если за  30 календарных дней до наступления срока прекращения действия настоящего Соглашения, указанного в </w:t>
      </w:r>
      <w:hyperlink r:id="rId7" w:history="1">
        <w:r w:rsidRPr="00B628B9">
          <w:rPr>
            <w:rStyle w:val="Hyperlink"/>
            <w:color w:val="auto"/>
            <w:u w:val="none"/>
          </w:rPr>
          <w:t xml:space="preserve">пункте </w:t>
        </w:r>
      </w:hyperlink>
      <w:r w:rsidRPr="00B628B9">
        <w:t>17 настоящего раздела Соглашения, ни одна из Сторон не выразит в письменном виде желания прекратить его действие, то Соглашение считается продленным сроком на новый аналогичный срок.</w:t>
      </w:r>
    </w:p>
    <w:p w:rsidR="00A342F1" w:rsidRPr="00E96D19" w:rsidRDefault="00A342F1" w:rsidP="00B628B9">
      <w:pPr>
        <w:widowControl w:val="0"/>
        <w:spacing w:line="288" w:lineRule="auto"/>
        <w:jc w:val="both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  <w:lang w:val="en-US"/>
        </w:rPr>
        <w:t>VII</w:t>
      </w:r>
      <w:r w:rsidRPr="00E96D19">
        <w:rPr>
          <w:b/>
          <w:bCs/>
        </w:rPr>
        <w:t>. Прекращение действия (расторжение) Соглашения</w:t>
      </w:r>
    </w:p>
    <w:p w:rsidR="00A342F1" w:rsidRPr="00E96D19" w:rsidRDefault="00A342F1" w:rsidP="005E3DCC">
      <w:pPr>
        <w:widowControl w:val="0"/>
        <w:spacing w:line="288" w:lineRule="auto"/>
        <w:ind w:firstLine="680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ind w:firstLine="680"/>
        <w:jc w:val="both"/>
        <w:rPr>
          <w:i/>
          <w:iCs/>
        </w:rPr>
      </w:pPr>
      <w:r>
        <w:t>19</w:t>
      </w:r>
      <w:r w:rsidRPr="00E96D19">
        <w:t>. Настоящее Соглашение не может быть расторгнуто в одностороннем порядке.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  <w:r>
        <w:t>20</w:t>
      </w:r>
      <w:r w:rsidRPr="009250FC">
        <w:t xml:space="preserve">. Настоящее Соглашение может быть расторгнуто по соглашению сторон </w:t>
      </w:r>
      <w:r>
        <w:t xml:space="preserve">исключительно </w:t>
      </w:r>
      <w:r w:rsidRPr="009250FC">
        <w:t>на основании соответствующ</w:t>
      </w:r>
      <w:r>
        <w:t>их</w:t>
      </w:r>
      <w:r w:rsidRPr="009250FC">
        <w:t xml:space="preserve"> решени</w:t>
      </w:r>
      <w:r>
        <w:t>й</w:t>
      </w:r>
      <w:r w:rsidRPr="009250FC">
        <w:t xml:space="preserve"> представительных органов Поселения и Муниципального района.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  <w:r>
        <w:t>21</w:t>
      </w:r>
      <w:r w:rsidRPr="009250FC">
        <w:t>. При наличии споров между Сторонами настоящее Соглашение</w:t>
      </w:r>
      <w:r w:rsidRPr="00E96D19">
        <w:t xml:space="preserve"> может быть расторгнуто в судебном порядке.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  <w:r w:rsidRPr="009109C2">
        <w:t>2</w:t>
      </w:r>
      <w:r>
        <w:t>2</w:t>
      </w:r>
      <w:r w:rsidRPr="009109C2">
        <w:t xml:space="preserve">. </w:t>
      </w:r>
      <w:r>
        <w:t xml:space="preserve">Каждая из сторон </w:t>
      </w:r>
      <w:r w:rsidRPr="009109C2">
        <w:t>вправе требовать</w:t>
      </w:r>
      <w:r>
        <w:t xml:space="preserve"> </w:t>
      </w:r>
      <w:r w:rsidRPr="009109C2">
        <w:t xml:space="preserve">расторжения </w:t>
      </w:r>
      <w:r>
        <w:t xml:space="preserve">настоящего </w:t>
      </w:r>
      <w:r w:rsidRPr="009109C2">
        <w:t>Соглашения</w:t>
      </w:r>
      <w:r>
        <w:t xml:space="preserve"> в судебном порядке только в случае существенного нарушения его условий другой стороной.</w:t>
      </w:r>
    </w:p>
    <w:p w:rsidR="00A342F1" w:rsidRDefault="00A342F1" w:rsidP="005E3DCC">
      <w:pPr>
        <w:widowControl w:val="0"/>
        <w:spacing w:line="288" w:lineRule="auto"/>
        <w:ind w:firstLine="680"/>
        <w:jc w:val="both"/>
      </w:pPr>
    </w:p>
    <w:p w:rsidR="00A342F1" w:rsidRPr="00E96D19" w:rsidRDefault="00A342F1" w:rsidP="005E3DCC">
      <w:pPr>
        <w:pStyle w:val="Heading2"/>
        <w:keepNext w:val="0"/>
        <w:widowControl w:val="0"/>
        <w:spacing w:line="288" w:lineRule="auto"/>
        <w:ind w:firstLine="0"/>
        <w:rPr>
          <w:color w:val="auto"/>
        </w:rPr>
      </w:pPr>
      <w:r>
        <w:rPr>
          <w:color w:val="auto"/>
        </w:rPr>
        <w:t>VIII</w:t>
      </w:r>
      <w:r w:rsidRPr="00E96D19">
        <w:rPr>
          <w:color w:val="auto"/>
        </w:rPr>
        <w:t>. Ответственность сторон</w:t>
      </w:r>
    </w:p>
    <w:p w:rsidR="00A342F1" w:rsidRPr="00E96D19" w:rsidRDefault="00A342F1" w:rsidP="005E3DCC">
      <w:pPr>
        <w:widowControl w:val="0"/>
        <w:spacing w:line="288" w:lineRule="auto"/>
      </w:pPr>
    </w:p>
    <w:p w:rsidR="00A342F1" w:rsidRPr="00B628B9" w:rsidRDefault="00A342F1" w:rsidP="00B628B9">
      <w:pPr>
        <w:widowControl w:val="0"/>
        <w:spacing w:line="276" w:lineRule="auto"/>
        <w:ind w:firstLine="709"/>
        <w:jc w:val="both"/>
      </w:pPr>
      <w:r w:rsidRPr="00B628B9">
        <w:t>23. В случае ненадлежащего исполнения своих обязательств по настоящему Соглашению соответствующая сторона обязана выплатить другой стороне штраф в размере 1% от суммы, указанной в п.8 настоящего Соглашения.</w:t>
      </w:r>
    </w:p>
    <w:p w:rsidR="00A342F1" w:rsidRPr="00BC3A25" w:rsidRDefault="00A342F1" w:rsidP="005E3DCC">
      <w:pPr>
        <w:widowControl w:val="0"/>
        <w:spacing w:line="288" w:lineRule="auto"/>
        <w:ind w:firstLine="709"/>
        <w:jc w:val="both"/>
      </w:pPr>
      <w:r>
        <w:t>24</w:t>
      </w:r>
      <w:r w:rsidRPr="00BC3A25">
        <w:t>. За неисполнение или ненадлежащее исполнение условий настоящего Соглашения Стороны несут ответственность в соответствии с законодательством Российской Федерации и настоящим Соглашением.</w:t>
      </w:r>
    </w:p>
    <w:p w:rsidR="00A342F1" w:rsidRDefault="00A342F1" w:rsidP="00C7099C">
      <w:pPr>
        <w:widowControl w:val="0"/>
        <w:spacing w:line="288" w:lineRule="auto"/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</w:rPr>
        <w:t>9. Иные вопросы</w:t>
      </w:r>
    </w:p>
    <w:p w:rsidR="00A342F1" w:rsidRPr="009250FC" w:rsidRDefault="00A342F1" w:rsidP="005E3DCC">
      <w:pPr>
        <w:widowControl w:val="0"/>
        <w:spacing w:line="288" w:lineRule="auto"/>
        <w:jc w:val="center"/>
      </w:pPr>
    </w:p>
    <w:p w:rsidR="00A342F1" w:rsidRPr="009250FC" w:rsidRDefault="00A342F1" w:rsidP="005E3DCC">
      <w:pPr>
        <w:widowControl w:val="0"/>
        <w:spacing w:line="288" w:lineRule="auto"/>
        <w:ind w:firstLine="709"/>
        <w:jc w:val="both"/>
      </w:pPr>
      <w:r>
        <w:t>25</w:t>
      </w:r>
      <w:r w:rsidRPr="009250FC">
        <w:t>. По взаимному согласию Сторон,</w:t>
      </w:r>
      <w:r>
        <w:t xml:space="preserve"> </w:t>
      </w:r>
      <w:r w:rsidRPr="009250FC">
        <w:t>при условии принятия соответствующ</w:t>
      </w:r>
      <w:r>
        <w:t>их</w:t>
      </w:r>
      <w:r w:rsidRPr="009250FC">
        <w:t xml:space="preserve"> решени</w:t>
      </w:r>
      <w:r>
        <w:t>й</w:t>
      </w:r>
      <w:r w:rsidRPr="009250FC">
        <w:t xml:space="preserve"> представительны</w:t>
      </w:r>
      <w:r>
        <w:t>ми</w:t>
      </w:r>
      <w:r w:rsidRPr="009250FC">
        <w:t xml:space="preserve"> органами Поселения и Муниципального района, в настоящее Соглашение, могут быть внесены изменения и (или) дополнения, являющиеся его неотъемлемой частью.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  <w:r>
        <w:t>26</w:t>
      </w:r>
      <w:r w:rsidRPr="009250FC">
        <w:t>. Настоящее Соглашение составлено в 2 (двух) экземплярах, по одному экземпляру для каждой из Сторон, имеющих равную юридическую</w:t>
      </w:r>
      <w:r w:rsidRPr="00E96D19">
        <w:t xml:space="preserve"> силу.</w:t>
      </w:r>
    </w:p>
    <w:p w:rsidR="00A342F1" w:rsidRPr="009109C2" w:rsidRDefault="00A342F1" w:rsidP="005E3DCC">
      <w:pPr>
        <w:widowControl w:val="0"/>
        <w:spacing w:line="288" w:lineRule="auto"/>
        <w:ind w:firstLine="709"/>
        <w:jc w:val="both"/>
      </w:pPr>
      <w:r>
        <w:t>27</w:t>
      </w:r>
      <w:bookmarkStart w:id="0" w:name="_GoBack"/>
      <w:bookmarkEnd w:id="0"/>
      <w:r w:rsidRPr="009109C2">
        <w:t>. Все споры и разногласия, возникающие в ходе исполнения настоящего Соглашения разрешаются Сторонами путем переговоров</w:t>
      </w:r>
      <w:r>
        <w:t xml:space="preserve"> и</w:t>
      </w:r>
      <w:r w:rsidRPr="009109C2">
        <w:t xml:space="preserve"> с использованием иных согласительных процедур.</w:t>
      </w:r>
    </w:p>
    <w:p w:rsidR="00A342F1" w:rsidRPr="007D3D5E" w:rsidRDefault="00A342F1" w:rsidP="005E3DCC">
      <w:pPr>
        <w:widowControl w:val="0"/>
        <w:spacing w:line="288" w:lineRule="auto"/>
        <w:ind w:firstLine="709"/>
        <w:jc w:val="both"/>
      </w:pPr>
      <w:r w:rsidRPr="009109C2">
        <w:t>В случае,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A342F1" w:rsidRPr="00E96D19" w:rsidRDefault="00A342F1" w:rsidP="005E3DCC">
      <w:pPr>
        <w:widowControl w:val="0"/>
        <w:spacing w:line="288" w:lineRule="auto"/>
        <w:ind w:firstLine="709"/>
        <w:jc w:val="both"/>
      </w:pPr>
    </w:p>
    <w:p w:rsidR="00A342F1" w:rsidRPr="00E96D19" w:rsidRDefault="00A342F1" w:rsidP="005E3DCC">
      <w:pPr>
        <w:widowControl w:val="0"/>
        <w:spacing w:line="288" w:lineRule="auto"/>
        <w:jc w:val="both"/>
      </w:pPr>
    </w:p>
    <w:p w:rsidR="00A342F1" w:rsidRDefault="00A342F1" w:rsidP="005E3DCC">
      <w:pPr>
        <w:widowControl w:val="0"/>
        <w:spacing w:line="288" w:lineRule="auto"/>
        <w:jc w:val="center"/>
        <w:rPr>
          <w:b/>
          <w:bCs/>
        </w:rPr>
      </w:pPr>
    </w:p>
    <w:p w:rsidR="00A342F1" w:rsidRPr="00E96D19" w:rsidRDefault="00A342F1" w:rsidP="005E3DCC">
      <w:pPr>
        <w:widowControl w:val="0"/>
        <w:spacing w:line="288" w:lineRule="auto"/>
        <w:jc w:val="center"/>
        <w:rPr>
          <w:b/>
          <w:bCs/>
        </w:rPr>
      </w:pPr>
      <w:r w:rsidRPr="00E96D19">
        <w:rPr>
          <w:b/>
          <w:bCs/>
        </w:rPr>
        <w:t>10. Юридические адреса и подписи сторон</w:t>
      </w:r>
    </w:p>
    <w:p w:rsidR="00A342F1" w:rsidRDefault="00A342F1" w:rsidP="005E3DCC">
      <w:pPr>
        <w:spacing w:line="288" w:lineRule="auto"/>
        <w:ind w:left="4536"/>
        <w:jc w:val="right"/>
        <w:rPr>
          <w:b/>
          <w:bCs/>
        </w:rPr>
      </w:pPr>
    </w:p>
    <w:p w:rsidR="00A342F1" w:rsidRDefault="00A342F1" w:rsidP="005F55CC">
      <w:pPr>
        <w:tabs>
          <w:tab w:val="left" w:pos="5508"/>
        </w:tabs>
        <w:spacing w:line="240" w:lineRule="atLeast"/>
        <w:rPr>
          <w:b/>
          <w:bCs/>
        </w:rPr>
      </w:pPr>
      <w:r w:rsidRPr="007B5127">
        <w:rPr>
          <w:b/>
          <w:bCs/>
        </w:rPr>
        <w:t xml:space="preserve">Администрация городского </w:t>
      </w:r>
    </w:p>
    <w:p w:rsidR="00A342F1" w:rsidRPr="007B5127" w:rsidRDefault="00A342F1" w:rsidP="005F55CC">
      <w:pPr>
        <w:tabs>
          <w:tab w:val="left" w:pos="5508"/>
        </w:tabs>
        <w:spacing w:line="240" w:lineRule="atLeast"/>
        <w:rPr>
          <w:b/>
          <w:bCs/>
        </w:rPr>
      </w:pPr>
      <w:r w:rsidRPr="007B5127">
        <w:rPr>
          <w:b/>
          <w:bCs/>
        </w:rPr>
        <w:t>поселения</w:t>
      </w:r>
      <w:r>
        <w:rPr>
          <w:b/>
          <w:bCs/>
        </w:rPr>
        <w:t xml:space="preserve">  </w:t>
      </w:r>
      <w:r w:rsidRPr="007B5127">
        <w:rPr>
          <w:b/>
          <w:bCs/>
        </w:rPr>
        <w:t>поселок</w:t>
      </w:r>
      <w:r>
        <w:rPr>
          <w:b/>
          <w:bCs/>
        </w:rPr>
        <w:t xml:space="preserve"> </w:t>
      </w:r>
      <w:r w:rsidRPr="007B5127">
        <w:rPr>
          <w:b/>
          <w:bCs/>
        </w:rPr>
        <w:t xml:space="preserve"> </w:t>
      </w:r>
      <w:r>
        <w:rPr>
          <w:b/>
          <w:bCs/>
        </w:rPr>
        <w:t xml:space="preserve">                               </w:t>
      </w:r>
      <w:r w:rsidRPr="007B5127">
        <w:rPr>
          <w:b/>
          <w:bCs/>
        </w:rPr>
        <w:t>Администрация Западнодвинского</w:t>
      </w:r>
    </w:p>
    <w:p w:rsidR="00A342F1" w:rsidRPr="007B5127" w:rsidRDefault="00A342F1" w:rsidP="005F55CC">
      <w:pPr>
        <w:tabs>
          <w:tab w:val="center" w:pos="4819"/>
        </w:tabs>
        <w:spacing w:line="240" w:lineRule="atLeast"/>
        <w:rPr>
          <w:b/>
          <w:bCs/>
        </w:rPr>
      </w:pPr>
      <w:r w:rsidRPr="007B5127">
        <w:rPr>
          <w:b/>
          <w:bCs/>
        </w:rPr>
        <w:t xml:space="preserve">поселок Старая Торопа </w:t>
      </w:r>
      <w:r w:rsidRPr="007B5127">
        <w:rPr>
          <w:b/>
          <w:bCs/>
        </w:rPr>
        <w:tab/>
        <w:t xml:space="preserve">                        района</w:t>
      </w:r>
    </w:p>
    <w:p w:rsidR="00A342F1" w:rsidRPr="007B5127" w:rsidRDefault="00A342F1" w:rsidP="005F55CC">
      <w:pPr>
        <w:spacing w:line="240" w:lineRule="atLeast"/>
      </w:pPr>
    </w:p>
    <w:p w:rsidR="00A342F1" w:rsidRDefault="00A342F1" w:rsidP="005F55CC">
      <w:pPr>
        <w:tabs>
          <w:tab w:val="left" w:pos="5256"/>
        </w:tabs>
        <w:spacing w:line="240" w:lineRule="atLeast"/>
      </w:pPr>
      <w:r w:rsidRPr="00BE1F69">
        <w:t xml:space="preserve">Юридический адрес: </w:t>
      </w:r>
      <w:r>
        <w:tab/>
      </w:r>
      <w:r w:rsidRPr="00BE1F69">
        <w:t>Юридический адрес:</w:t>
      </w:r>
    </w:p>
    <w:p w:rsidR="00A342F1" w:rsidRDefault="00A342F1" w:rsidP="005F55CC">
      <w:pPr>
        <w:tabs>
          <w:tab w:val="left" w:pos="5256"/>
        </w:tabs>
        <w:spacing w:line="240" w:lineRule="atLeast"/>
      </w:pPr>
      <w:r>
        <w:t xml:space="preserve">172630 Тверская  область                               </w:t>
      </w:r>
      <w:r w:rsidRPr="00BE1F69">
        <w:t>172610 Тверская</w:t>
      </w:r>
      <w:r>
        <w:t xml:space="preserve"> </w:t>
      </w:r>
      <w:r w:rsidRPr="00BE1F69">
        <w:t>область</w:t>
      </w:r>
    </w:p>
    <w:p w:rsidR="00A342F1" w:rsidRPr="00BE1F69" w:rsidRDefault="00A342F1" w:rsidP="005F55CC">
      <w:pPr>
        <w:spacing w:line="240" w:lineRule="atLeast"/>
      </w:pPr>
      <w:r w:rsidRPr="00BE1F69">
        <w:t>Западнодвинский район</w:t>
      </w:r>
      <w:r w:rsidRPr="00BE1F69">
        <w:tab/>
        <w:t xml:space="preserve">               </w:t>
      </w:r>
      <w:r>
        <w:t xml:space="preserve">        </w:t>
      </w:r>
      <w:r w:rsidRPr="00BE1F69">
        <w:t xml:space="preserve"> г. Западная Двина ул. Кирова</w:t>
      </w:r>
    </w:p>
    <w:p w:rsidR="00A342F1" w:rsidRPr="00BE1F69" w:rsidRDefault="00A342F1" w:rsidP="005F55CC">
      <w:pPr>
        <w:tabs>
          <w:tab w:val="center" w:pos="4819"/>
        </w:tabs>
        <w:spacing w:line="240" w:lineRule="atLeast"/>
      </w:pPr>
      <w:r w:rsidRPr="00BE1F69">
        <w:t>пгт Старая Торопа ул. Кирова д.1</w:t>
      </w:r>
      <w:r>
        <w:t>6</w:t>
      </w:r>
      <w:r>
        <w:tab/>
        <w:t xml:space="preserve">                    д.10</w:t>
      </w:r>
    </w:p>
    <w:p w:rsidR="00A342F1" w:rsidRPr="00BE1F69" w:rsidRDefault="00A342F1" w:rsidP="005F55CC">
      <w:pPr>
        <w:tabs>
          <w:tab w:val="left" w:pos="4819"/>
        </w:tabs>
        <w:spacing w:line="240" w:lineRule="atLeast"/>
      </w:pPr>
      <w:r w:rsidRPr="00BE1F69">
        <w:t>ИНН 69220</w:t>
      </w:r>
      <w:r>
        <w:t xml:space="preserve">04411 КПП 692201001                ИНН 6922000946 </w:t>
      </w:r>
      <w:r w:rsidRPr="00BE1F69">
        <w:t>КПП  692201001</w:t>
      </w:r>
      <w:r>
        <w:t xml:space="preserve">           </w:t>
      </w:r>
    </w:p>
    <w:p w:rsidR="00A342F1" w:rsidRDefault="00A342F1" w:rsidP="005F55CC">
      <w:pPr>
        <w:spacing w:line="240" w:lineRule="atLeast"/>
      </w:pPr>
      <w:r w:rsidRPr="00BE1F69">
        <w:t xml:space="preserve">р/сч. 40204810800000000424  </w:t>
      </w:r>
      <w:r>
        <w:t xml:space="preserve">                        р/сч </w:t>
      </w:r>
      <w:r w:rsidRPr="00BE1F69">
        <w:t xml:space="preserve">40204810300000000034 в </w:t>
      </w:r>
    </w:p>
    <w:p w:rsidR="00A342F1" w:rsidRPr="00BE1F69" w:rsidRDefault="00A342F1" w:rsidP="005F55CC">
      <w:pPr>
        <w:tabs>
          <w:tab w:val="left" w:pos="5400"/>
        </w:tabs>
        <w:spacing w:line="240" w:lineRule="atLeast"/>
      </w:pPr>
      <w:r w:rsidRPr="00BE1F69">
        <w:t>БИК  042809001</w:t>
      </w:r>
      <w:r>
        <w:t xml:space="preserve">                                                </w:t>
      </w:r>
      <w:r w:rsidRPr="00BE1F69">
        <w:t>отделении</w:t>
      </w:r>
    </w:p>
    <w:p w:rsidR="00A342F1" w:rsidRPr="00BE1F69" w:rsidRDefault="00A342F1" w:rsidP="005F55CC">
      <w:pPr>
        <w:spacing w:line="240" w:lineRule="atLeast"/>
      </w:pPr>
      <w:r w:rsidRPr="00BE1F69">
        <w:t>в отделении Тверь г. Тверь</w:t>
      </w:r>
      <w:r>
        <w:tab/>
        <w:t xml:space="preserve">                         </w:t>
      </w:r>
      <w:r w:rsidRPr="00BE1F69">
        <w:t>Тверь г. Тверь</w:t>
      </w:r>
      <w:r>
        <w:t xml:space="preserve"> </w:t>
      </w:r>
      <w:r w:rsidRPr="00BE1F69">
        <w:t>БИК  042809001</w:t>
      </w:r>
    </w:p>
    <w:p w:rsidR="00A342F1" w:rsidRPr="00BE1F69" w:rsidRDefault="00A342F1" w:rsidP="005F55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spacing w:line="240" w:lineRule="atLeast"/>
        <w:jc w:val="center"/>
      </w:pPr>
      <w:r>
        <w:t xml:space="preserve">                                                 </w:t>
      </w:r>
    </w:p>
    <w:p w:rsidR="00A342F1" w:rsidRDefault="00A342F1" w:rsidP="005F55CC">
      <w:pPr>
        <w:tabs>
          <w:tab w:val="center" w:pos="4819"/>
        </w:tabs>
        <w:spacing w:line="240" w:lineRule="atLeast"/>
      </w:pPr>
      <w:r>
        <w:tab/>
        <w:t xml:space="preserve">                           </w:t>
      </w:r>
    </w:p>
    <w:p w:rsidR="00A342F1" w:rsidRPr="00BE1F69" w:rsidRDefault="00A342F1" w:rsidP="005F55CC">
      <w:pPr>
        <w:spacing w:line="240" w:lineRule="atLeast"/>
      </w:pPr>
      <w:r w:rsidRPr="00BE1F69">
        <w:t xml:space="preserve">          </w:t>
      </w:r>
      <w:r>
        <w:t xml:space="preserve">  </w:t>
      </w:r>
      <w:r w:rsidRPr="00BE1F69">
        <w:t xml:space="preserve"> </w:t>
      </w:r>
      <w:r>
        <w:t xml:space="preserve">                                                        </w:t>
      </w:r>
      <w:r w:rsidRPr="00BE1F69">
        <w:t xml:space="preserve">             </w:t>
      </w:r>
      <w:r>
        <w:t xml:space="preserve">                                                          </w:t>
      </w:r>
    </w:p>
    <w:p w:rsidR="00A342F1" w:rsidRDefault="00A342F1" w:rsidP="005F55CC">
      <w:pPr>
        <w:spacing w:line="240" w:lineRule="atLeast"/>
      </w:pPr>
    </w:p>
    <w:p w:rsidR="00A342F1" w:rsidRPr="007B5127" w:rsidRDefault="00A342F1" w:rsidP="005F55CC">
      <w:pPr>
        <w:spacing w:line="240" w:lineRule="atLeast"/>
      </w:pPr>
      <w:r>
        <w:t>Исполняющий обязанности главы                    Глава Западнодвинского района</w:t>
      </w:r>
    </w:p>
    <w:p w:rsidR="00A342F1" w:rsidRPr="007B5127" w:rsidRDefault="00A342F1" w:rsidP="005F55CC">
      <w:pPr>
        <w:spacing w:line="240" w:lineRule="atLeast"/>
      </w:pPr>
      <w:r>
        <w:t>администрации городского поселения             Тверской области</w:t>
      </w:r>
    </w:p>
    <w:p w:rsidR="00A342F1" w:rsidRPr="007B5127" w:rsidRDefault="00A342F1" w:rsidP="005F55CC">
      <w:pPr>
        <w:spacing w:line="240" w:lineRule="atLeast"/>
      </w:pPr>
      <w:r>
        <w:t xml:space="preserve">поселок Старая Торопа </w:t>
      </w:r>
    </w:p>
    <w:p w:rsidR="00A342F1" w:rsidRPr="007B5127" w:rsidRDefault="00A342F1" w:rsidP="005F55CC">
      <w:pPr>
        <w:spacing w:line="240" w:lineRule="atLeast"/>
      </w:pPr>
    </w:p>
    <w:p w:rsidR="00A342F1" w:rsidRPr="007B5127" w:rsidRDefault="00A342F1" w:rsidP="005F55CC">
      <w:r>
        <w:t>__________ О.Л. Грибалёва                                     ___________ В.И. Ловкачев</w:t>
      </w:r>
    </w:p>
    <w:p w:rsidR="00A342F1" w:rsidRDefault="00A342F1" w:rsidP="005E3DCC">
      <w:pPr>
        <w:spacing w:line="288" w:lineRule="auto"/>
        <w:ind w:left="4536"/>
        <w:jc w:val="right"/>
      </w:pPr>
    </w:p>
    <w:p w:rsidR="00A342F1" w:rsidRPr="00E96D19" w:rsidRDefault="00A342F1" w:rsidP="005E3DCC">
      <w:pPr>
        <w:spacing w:line="288" w:lineRule="auto"/>
        <w:ind w:left="4536"/>
        <w:jc w:val="right"/>
      </w:pPr>
      <w:r w:rsidRPr="005F55CC">
        <w:br w:type="page"/>
      </w:r>
      <w:r>
        <w:t>Приложение 1</w:t>
      </w:r>
    </w:p>
    <w:p w:rsidR="00A342F1" w:rsidRPr="00FB44D3" w:rsidRDefault="00A342F1" w:rsidP="008339B6">
      <w:pPr>
        <w:ind w:left="4536"/>
        <w:jc w:val="right"/>
        <w:rPr>
          <w:sz w:val="24"/>
          <w:szCs w:val="24"/>
        </w:rPr>
      </w:pPr>
      <w:r w:rsidRPr="00FB44D3">
        <w:t xml:space="preserve">к Соглашению о передаче осуществления полномочий по организации в границах поселения теплоснабжения населения </w:t>
      </w:r>
    </w:p>
    <w:p w:rsidR="00A342F1" w:rsidRPr="00FB44D3" w:rsidRDefault="00A342F1" w:rsidP="008339B6">
      <w:pPr>
        <w:ind w:left="4536"/>
        <w:jc w:val="right"/>
        <w:rPr>
          <w:sz w:val="24"/>
          <w:szCs w:val="24"/>
        </w:rPr>
      </w:pPr>
    </w:p>
    <w:p w:rsidR="00A342F1" w:rsidRPr="00B96915" w:rsidRDefault="00A342F1" w:rsidP="008339B6">
      <w:pPr>
        <w:pStyle w:val="Heading3"/>
        <w:rPr>
          <w:sz w:val="24"/>
          <w:szCs w:val="24"/>
        </w:rPr>
      </w:pPr>
    </w:p>
    <w:p w:rsidR="00A342F1" w:rsidRPr="00B96915" w:rsidRDefault="00A342F1" w:rsidP="008339B6">
      <w:pPr>
        <w:widowControl w:val="0"/>
        <w:jc w:val="center"/>
        <w:rPr>
          <w:b/>
          <w:bCs/>
        </w:rPr>
      </w:pPr>
      <w:r w:rsidRPr="00B96915">
        <w:rPr>
          <w:b/>
          <w:bCs/>
        </w:rPr>
        <w:t>Перечень</w:t>
      </w:r>
    </w:p>
    <w:p w:rsidR="00A342F1" w:rsidRDefault="00A342F1" w:rsidP="008339B6">
      <w:pPr>
        <w:jc w:val="center"/>
        <w:rPr>
          <w:b/>
          <w:bCs/>
        </w:rPr>
      </w:pPr>
      <w:r w:rsidRPr="00B96915">
        <w:rPr>
          <w:b/>
          <w:bCs/>
        </w:rPr>
        <w:t>материальных ресурсов (имущества) для осуществления переданных полномочий по организации теплоснабжения населения</w:t>
      </w: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FB44D3">
      <w:pPr>
        <w:ind w:left="4536"/>
        <w:jc w:val="right"/>
        <w:rPr>
          <w:b/>
          <w:bCs/>
        </w:rPr>
      </w:pPr>
    </w:p>
    <w:p w:rsidR="00A342F1" w:rsidRDefault="00A342F1" w:rsidP="005F55CC">
      <w:pPr>
        <w:ind w:left="4536"/>
        <w:jc w:val="right"/>
        <w:rPr>
          <w:b/>
          <w:bCs/>
        </w:rPr>
      </w:pPr>
    </w:p>
    <w:p w:rsidR="00A342F1" w:rsidRDefault="00A342F1" w:rsidP="005F55CC">
      <w:pPr>
        <w:ind w:left="4536"/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2"/>
        <w:gridCol w:w="2393"/>
        <w:gridCol w:w="2393"/>
      </w:tblGrid>
      <w:tr w:rsidR="00A342F1"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  <w:r w:rsidRPr="00D555CA">
              <w:rPr>
                <w:b/>
                <w:bCs/>
                <w:color w:val="000000"/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  <w:r w:rsidRPr="00D555CA">
              <w:rPr>
                <w:b/>
                <w:bCs/>
                <w:color w:val="000000"/>
                <w:sz w:val="24"/>
                <w:szCs w:val="24"/>
              </w:rPr>
              <w:t>Адрес (местоположение) имущества</w:t>
            </w: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  <w:r w:rsidRPr="00D555CA">
              <w:rPr>
                <w:b/>
                <w:bCs/>
                <w:color w:val="000000"/>
                <w:sz w:val="24"/>
                <w:szCs w:val="24"/>
              </w:rPr>
              <w:t>Кадастровый номер имущества</w:t>
            </w: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</w:rPr>
            </w:pPr>
            <w:r w:rsidRPr="00D555C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Площадь, протяженность или иные параметры, характеризующие физические свойства имущества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8 Марта, ул. Больничная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69:08:0000000:0:1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378,5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69:08:0112453:0:2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84,1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69:08:0000000:0:11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450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теплотрасса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Лесная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69:08:0000000:0:2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1656,1 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8 Марта, д. 3В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69:08:0112435:33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324, 8 кв.м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Комсомольская, д. 1Б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69:08:0112450:0:1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258, 4 кв.м</w:t>
            </w:r>
          </w:p>
        </w:tc>
      </w:tr>
      <w:tr w:rsidR="00A342F1">
        <w:tc>
          <w:tcPr>
            <w:tcW w:w="2392" w:type="dxa"/>
            <w:vAlign w:val="bottom"/>
          </w:tcPr>
          <w:p w:rsidR="00A342F1" w:rsidRPr="00D555CA" w:rsidRDefault="00A342F1" w:rsidP="00D555CA">
            <w:pPr>
              <w:jc w:val="center"/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здание котельной</w:t>
            </w:r>
          </w:p>
        </w:tc>
        <w:tc>
          <w:tcPr>
            <w:tcW w:w="2392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ул. Комсомольская, д. 13А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69:08:0112453:0:3</w:t>
            </w:r>
          </w:p>
        </w:tc>
        <w:tc>
          <w:tcPr>
            <w:tcW w:w="2393" w:type="dxa"/>
            <w:vAlign w:val="bottom"/>
          </w:tcPr>
          <w:p w:rsidR="00A342F1" w:rsidRPr="00D555CA" w:rsidRDefault="00A342F1" w:rsidP="0020249C">
            <w:pPr>
              <w:rPr>
                <w:color w:val="000000"/>
                <w:sz w:val="24"/>
                <w:szCs w:val="24"/>
              </w:rPr>
            </w:pPr>
            <w:r w:rsidRPr="00D555CA">
              <w:rPr>
                <w:color w:val="000000"/>
                <w:sz w:val="24"/>
                <w:szCs w:val="24"/>
              </w:rPr>
              <w:t>20, 7 кв.м</w:t>
            </w:r>
          </w:p>
        </w:tc>
      </w:tr>
      <w:tr w:rsidR="00A342F1"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2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A342F1" w:rsidRPr="00D555CA" w:rsidRDefault="00A342F1" w:rsidP="00D555C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342F1" w:rsidRPr="00E96D19" w:rsidRDefault="00A342F1" w:rsidP="006C2026">
      <w:pPr>
        <w:jc w:val="right"/>
      </w:pPr>
      <w:r>
        <w:rPr>
          <w:b/>
          <w:bCs/>
        </w:rPr>
        <w:br w:type="page"/>
      </w:r>
      <w:r>
        <w:t>Приложение 2</w:t>
      </w:r>
    </w:p>
    <w:p w:rsidR="00A342F1" w:rsidRPr="00FB44D3" w:rsidRDefault="00A342F1" w:rsidP="006C2026">
      <w:pPr>
        <w:ind w:left="4536"/>
        <w:jc w:val="right"/>
        <w:rPr>
          <w:sz w:val="24"/>
          <w:szCs w:val="24"/>
        </w:rPr>
      </w:pPr>
      <w:r w:rsidRPr="00FB44D3">
        <w:t xml:space="preserve">к Соглашению о передаче осуществления полномочий по организации в границах поселения теплоснабжения населения </w:t>
      </w:r>
    </w:p>
    <w:p w:rsidR="00A342F1" w:rsidRPr="00FB44D3" w:rsidRDefault="00A342F1" w:rsidP="006C2026">
      <w:pPr>
        <w:ind w:left="4536"/>
        <w:jc w:val="right"/>
        <w:rPr>
          <w:sz w:val="24"/>
          <w:szCs w:val="24"/>
        </w:rPr>
      </w:pPr>
    </w:p>
    <w:p w:rsidR="00A342F1" w:rsidRPr="00B96915" w:rsidRDefault="00A342F1" w:rsidP="006C2026">
      <w:pPr>
        <w:pStyle w:val="Heading3"/>
        <w:rPr>
          <w:sz w:val="24"/>
          <w:szCs w:val="24"/>
        </w:rPr>
      </w:pPr>
    </w:p>
    <w:p w:rsidR="00A342F1" w:rsidRDefault="00A342F1" w:rsidP="006C2026">
      <w:pPr>
        <w:widowControl w:val="0"/>
        <w:jc w:val="center"/>
        <w:rPr>
          <w:b/>
          <w:bCs/>
        </w:rPr>
      </w:pPr>
    </w:p>
    <w:p w:rsidR="00A342F1" w:rsidRPr="007B08FD" w:rsidRDefault="00A342F1" w:rsidP="006C2026">
      <w:pPr>
        <w:widowControl w:val="0"/>
        <w:jc w:val="center"/>
        <w:rPr>
          <w:b/>
          <w:bCs/>
        </w:rPr>
      </w:pPr>
      <w:r>
        <w:rPr>
          <w:b/>
          <w:bCs/>
        </w:rPr>
        <w:t>1.</w:t>
      </w:r>
      <w:r w:rsidRPr="007B08FD">
        <w:rPr>
          <w:b/>
          <w:bCs/>
        </w:rPr>
        <w:t>Порядок определения ежегодного объёма финансовых средств, предоставляемых для осуществления переданных полномочий по организации теплоснабжения населения</w:t>
      </w:r>
    </w:p>
    <w:p w:rsidR="00A342F1" w:rsidRDefault="00A342F1" w:rsidP="006C2026">
      <w:pPr>
        <w:ind w:left="4536"/>
        <w:jc w:val="right"/>
        <w:rPr>
          <w:b/>
          <w:bCs/>
        </w:rPr>
      </w:pPr>
    </w:p>
    <w:p w:rsidR="00A342F1" w:rsidRDefault="00A342F1" w:rsidP="008E74A7">
      <w:pPr>
        <w:autoSpaceDE w:val="0"/>
        <w:autoSpaceDN w:val="0"/>
        <w:adjustRightInd w:val="0"/>
        <w:ind w:firstLine="540"/>
        <w:jc w:val="both"/>
      </w:pPr>
    </w:p>
    <w:p w:rsidR="00A342F1" w:rsidRPr="006F2A6B" w:rsidRDefault="00A342F1" w:rsidP="008E74A7">
      <w:pPr>
        <w:autoSpaceDE w:val="0"/>
        <w:autoSpaceDN w:val="0"/>
        <w:adjustRightInd w:val="0"/>
        <w:ind w:firstLine="540"/>
        <w:jc w:val="both"/>
      </w:pPr>
      <w:r w:rsidRPr="006F2A6B">
        <w:t xml:space="preserve">Объем иных межбюджетных трансфертов, необходимых для осуществления переданных </w:t>
      </w:r>
      <w:r>
        <w:t xml:space="preserve">части </w:t>
      </w:r>
      <w:r w:rsidRPr="006F2A6B">
        <w:t>полномочий по решению вопросов местного значения определяется по формуле:</w:t>
      </w:r>
    </w:p>
    <w:p w:rsidR="00A342F1" w:rsidRPr="009F0FB7" w:rsidRDefault="00A342F1" w:rsidP="008E74A7">
      <w:pPr>
        <w:autoSpaceDE w:val="0"/>
        <w:autoSpaceDN w:val="0"/>
        <w:adjustRightInd w:val="0"/>
        <w:ind w:firstLine="540"/>
        <w:jc w:val="both"/>
      </w:pPr>
    </w:p>
    <w:p w:rsidR="00A342F1" w:rsidRPr="009F0FB7" w:rsidRDefault="00A342F1" w:rsidP="008E74A7">
      <w:pPr>
        <w:autoSpaceDE w:val="0"/>
        <w:autoSpaceDN w:val="0"/>
        <w:adjustRightInd w:val="0"/>
        <w:ind w:firstLine="540"/>
        <w:jc w:val="both"/>
      </w:pPr>
      <w:r w:rsidRPr="009F0FB7">
        <w:t xml:space="preserve">                             </w:t>
      </w:r>
      <w:r w:rsidRPr="009F0FB7">
        <w:rPr>
          <w:lang w:val="en-US"/>
        </w:rPr>
        <w:t>V</w:t>
      </w:r>
      <w:r w:rsidRPr="009F0FB7">
        <w:t xml:space="preserve">мтб = </w:t>
      </w:r>
      <w:r>
        <w:t xml:space="preserve"> </w:t>
      </w:r>
      <w:r>
        <w:rPr>
          <w:lang w:val="en-US"/>
        </w:rPr>
        <w:t>S</w:t>
      </w:r>
      <w:r>
        <w:t>т</w:t>
      </w:r>
    </w:p>
    <w:p w:rsidR="00A342F1" w:rsidRPr="006F2A6B" w:rsidRDefault="00A342F1" w:rsidP="008E74A7">
      <w:r>
        <w:t>г</w:t>
      </w:r>
      <w:r w:rsidRPr="006F2A6B">
        <w:t>де:</w:t>
      </w:r>
    </w:p>
    <w:p w:rsidR="00A342F1" w:rsidRPr="006F2A6B" w:rsidRDefault="00A342F1" w:rsidP="008E74A7">
      <w:pPr>
        <w:autoSpaceDE w:val="0"/>
        <w:autoSpaceDN w:val="0"/>
        <w:adjustRightInd w:val="0"/>
        <w:ind w:firstLine="540"/>
        <w:jc w:val="both"/>
      </w:pPr>
      <w:r w:rsidRPr="006F2A6B">
        <w:t xml:space="preserve">- </w:t>
      </w:r>
      <w:r w:rsidRPr="006F2A6B">
        <w:rPr>
          <w:lang w:val="en-US"/>
        </w:rPr>
        <w:t>V</w:t>
      </w:r>
      <w:r w:rsidRPr="006F2A6B">
        <w:rPr>
          <w:sz w:val="16"/>
          <w:szCs w:val="16"/>
        </w:rPr>
        <w:t>мтб</w:t>
      </w:r>
      <w:r w:rsidRPr="006F2A6B">
        <w:t xml:space="preserve"> - </w:t>
      </w:r>
      <w:r>
        <w:t>о</w:t>
      </w:r>
      <w:r w:rsidRPr="006F2A6B">
        <w:t xml:space="preserve">бъем иных межбюджетных трансфертов, необходимых для осуществления переданных </w:t>
      </w:r>
      <w:r>
        <w:t xml:space="preserve"> части </w:t>
      </w:r>
      <w:r w:rsidRPr="006F2A6B">
        <w:t>полномочий по решению вопросов местного значения;</w:t>
      </w:r>
    </w:p>
    <w:p w:rsidR="00A342F1" w:rsidRDefault="00A342F1" w:rsidP="008E74A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t xml:space="preserve">- </w:t>
      </w:r>
      <w:r>
        <w:rPr>
          <w:lang w:val="en-US"/>
        </w:rPr>
        <w:t>S</w:t>
      </w:r>
      <w:r w:rsidRPr="009F0FB7">
        <w:rPr>
          <w:sz w:val="16"/>
          <w:szCs w:val="16"/>
        </w:rPr>
        <w:t>т</w:t>
      </w:r>
      <w:r>
        <w:rPr>
          <w:sz w:val="16"/>
          <w:szCs w:val="16"/>
        </w:rPr>
        <w:t xml:space="preserve"> − </w:t>
      </w:r>
      <w:r w:rsidRPr="006F2A6B">
        <w:t>сумма иных межбюджетных трансфертов, необходимых для осуществления переданных полномочий по организации</w:t>
      </w:r>
      <w:r>
        <w:t xml:space="preserve"> 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A342F1" w:rsidRPr="005F55CC" w:rsidRDefault="00A342F1" w:rsidP="005F55CC"/>
    <w:p w:rsidR="00A342F1" w:rsidRPr="00520532" w:rsidRDefault="00A342F1" w:rsidP="005F55CC">
      <w:pPr>
        <w:autoSpaceDE w:val="0"/>
        <w:autoSpaceDN w:val="0"/>
        <w:adjustRightInd w:val="0"/>
        <w:jc w:val="both"/>
      </w:pPr>
    </w:p>
    <w:p w:rsidR="00A342F1" w:rsidRDefault="00A342F1" w:rsidP="00D8471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2. </w:t>
      </w:r>
      <w:r w:rsidRPr="006F2A6B">
        <w:rPr>
          <w:b/>
          <w:bCs/>
        </w:rPr>
        <w:t>Расчет суммы иных межбюджетных трансфертов, необходимых для осуществления переданных полномочий по организации</w:t>
      </w:r>
      <w:r w:rsidRPr="007335B9">
        <w:t xml:space="preserve"> </w:t>
      </w:r>
      <w:r w:rsidRPr="007335B9">
        <w:rPr>
          <w:b/>
          <w:bCs/>
        </w:rPr>
        <w:t>в границах Поселения теплоснабжения населения в пределах полномочий, установленных законодательством Российской Федерации.</w:t>
      </w:r>
    </w:p>
    <w:p w:rsidR="00A342F1" w:rsidRDefault="00A342F1" w:rsidP="009207D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9207D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9207DC">
      <w:pPr>
        <w:autoSpaceDE w:val="0"/>
        <w:autoSpaceDN w:val="0"/>
        <w:adjustRightInd w:val="0"/>
        <w:ind w:firstLine="540"/>
        <w:jc w:val="both"/>
      </w:pPr>
      <w:r>
        <w:t>2.1.</w:t>
      </w:r>
      <w:r w:rsidRPr="006F2A6B">
        <w:t>Сумма иных межбюджетных трансфертов, необходимых для осуществления</w:t>
      </w:r>
      <w:r>
        <w:t xml:space="preserve"> </w:t>
      </w:r>
      <w:r w:rsidRPr="006F2A6B">
        <w:t xml:space="preserve"> переданных полномочий по организации</w:t>
      </w:r>
      <w:r w:rsidRPr="007335B9">
        <w:rPr>
          <w:b/>
          <w:bCs/>
        </w:rPr>
        <w:t xml:space="preserve"> </w:t>
      </w:r>
      <w:r w:rsidRPr="007335B9">
        <w:t xml:space="preserve">в границах Поселения теплоснабжения населения в пределах полномочий, установленных законодательством Российской Федерации </w:t>
      </w:r>
      <w:r w:rsidRPr="006F2A6B">
        <w:t>на 201</w:t>
      </w:r>
      <w:r>
        <w:t>7</w:t>
      </w:r>
      <w:r w:rsidRPr="006F2A6B">
        <w:t xml:space="preserve"> год </w:t>
      </w:r>
      <w:r>
        <w:t>и на плановый период 2018 и 2019 годов рассчитывает по формуле:</w:t>
      </w:r>
    </w:p>
    <w:p w:rsidR="00A342F1" w:rsidRDefault="00A342F1" w:rsidP="009207DC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                     </w:t>
      </w:r>
    </w:p>
    <w:p w:rsidR="00A342F1" w:rsidRDefault="00A342F1" w:rsidP="009207D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>
        <w:t xml:space="preserve">                                 </w:t>
      </w:r>
      <w:r>
        <w:rPr>
          <w:lang w:val="en-US"/>
        </w:rPr>
        <w:t>S</w:t>
      </w:r>
      <w:r w:rsidRPr="00665DFF">
        <w:rPr>
          <w:sz w:val="22"/>
          <w:szCs w:val="22"/>
        </w:rPr>
        <w:t>т</w:t>
      </w:r>
      <w:r>
        <w:rPr>
          <w:sz w:val="16"/>
          <w:szCs w:val="16"/>
        </w:rPr>
        <w:t xml:space="preserve"> =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– </w:t>
      </w:r>
      <w:r w:rsidRPr="004F6D83">
        <w:t>Р</w:t>
      </w:r>
      <w:r>
        <w:rPr>
          <w:sz w:val="18"/>
          <w:szCs w:val="18"/>
        </w:rPr>
        <w:t xml:space="preserve"> </w:t>
      </w:r>
      <w:r w:rsidRPr="00665DFF">
        <w:t>т</w:t>
      </w:r>
      <w:r>
        <w:rPr>
          <w:sz w:val="18"/>
          <w:szCs w:val="18"/>
        </w:rPr>
        <w:t xml:space="preserve">,  </w:t>
      </w:r>
    </w:p>
    <w:p w:rsidR="00A342F1" w:rsidRDefault="00A342F1" w:rsidP="009207DC">
      <w:pPr>
        <w:autoSpaceDE w:val="0"/>
        <w:autoSpaceDN w:val="0"/>
        <w:adjustRightInd w:val="0"/>
        <w:jc w:val="both"/>
      </w:pPr>
      <w:r>
        <w:t>где:</w:t>
      </w:r>
      <w:r w:rsidRPr="00665DFF">
        <w:t xml:space="preserve"> </w:t>
      </w:r>
    </w:p>
    <w:p w:rsidR="00A342F1" w:rsidRPr="00665DFF" w:rsidRDefault="00A342F1" w:rsidP="009207D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 </w:t>
      </w:r>
      <w:r w:rsidRPr="00665DFF">
        <w:t>- объем средств бюджета</w:t>
      </w:r>
      <w:r>
        <w:t xml:space="preserve">, предусмотренных для </w:t>
      </w:r>
      <w:r w:rsidRPr="006F2A6B">
        <w:t>осуществления</w:t>
      </w:r>
      <w:r>
        <w:t xml:space="preserve">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Pr="00665DFF" w:rsidRDefault="00A342F1" w:rsidP="008F2BBC">
      <w:pPr>
        <w:autoSpaceDE w:val="0"/>
        <w:autoSpaceDN w:val="0"/>
        <w:adjustRightInd w:val="0"/>
        <w:ind w:firstLine="540"/>
        <w:jc w:val="both"/>
      </w:pPr>
      <w:r w:rsidRPr="00665DFF">
        <w:t xml:space="preserve"> </w:t>
      </w:r>
      <w:r>
        <w:t xml:space="preserve">- </w:t>
      </w:r>
      <w:r w:rsidRPr="00665DFF">
        <w:t>Рт</w:t>
      </w:r>
      <w:r>
        <w:t xml:space="preserve"> – произведенные расходы на осуществление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Pr="00220908" w:rsidRDefault="00A342F1" w:rsidP="00220908">
      <w:pPr>
        <w:autoSpaceDE w:val="0"/>
        <w:autoSpaceDN w:val="0"/>
        <w:adjustRightInd w:val="0"/>
        <w:jc w:val="both"/>
      </w:pPr>
      <w:r>
        <w:t>на дату передачи полномочий, а также  планируемые расходы до 1 июня 2017 года.</w:t>
      </w:r>
    </w:p>
    <w:p w:rsidR="00A342F1" w:rsidRDefault="00A342F1" w:rsidP="00070D36">
      <w:pPr>
        <w:autoSpaceDE w:val="0"/>
        <w:autoSpaceDN w:val="0"/>
        <w:adjustRightInd w:val="0"/>
        <w:ind w:firstLine="540"/>
        <w:jc w:val="both"/>
      </w:pPr>
    </w:p>
    <w:p w:rsidR="00A342F1" w:rsidRPr="006F2A6B" w:rsidRDefault="00A342F1" w:rsidP="00070D36">
      <w:pPr>
        <w:autoSpaceDE w:val="0"/>
        <w:autoSpaceDN w:val="0"/>
        <w:adjustRightInd w:val="0"/>
        <w:ind w:firstLine="540"/>
        <w:jc w:val="both"/>
      </w:pPr>
      <w:r>
        <w:t>2.2. Сумма</w:t>
      </w:r>
      <w:r w:rsidRPr="006F2A6B">
        <w:t xml:space="preserve"> иных межбюджетных трансфертов, необходимых для осуществления переданных </w:t>
      </w:r>
      <w:r>
        <w:t xml:space="preserve">части </w:t>
      </w:r>
      <w:r w:rsidRPr="006F2A6B">
        <w:t xml:space="preserve">полномочий по решению вопросов местного значения </w:t>
      </w:r>
      <w:r w:rsidRPr="00693358">
        <w:rPr>
          <w:color w:val="000000"/>
        </w:rPr>
        <w:t>с 2020г по 2022 г</w:t>
      </w:r>
      <w:r>
        <w:rPr>
          <w:color w:val="000000"/>
        </w:rPr>
        <w:t xml:space="preserve">,  </w:t>
      </w:r>
      <w:r w:rsidRPr="006F2A6B">
        <w:t>определяется по формуле:</w:t>
      </w:r>
    </w:p>
    <w:p w:rsidR="00A342F1" w:rsidRDefault="00A342F1" w:rsidP="00070D36">
      <w:pPr>
        <w:autoSpaceDE w:val="0"/>
        <w:autoSpaceDN w:val="0"/>
        <w:adjustRightInd w:val="0"/>
        <w:jc w:val="both"/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F20BE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8"/>
          <w:szCs w:val="18"/>
        </w:rPr>
      </w:pPr>
      <w:r>
        <w:t xml:space="preserve">                                     </w:t>
      </w:r>
      <w:r>
        <w:rPr>
          <w:lang w:val="en-US"/>
        </w:rPr>
        <w:t>S</w:t>
      </w:r>
      <w:r w:rsidRPr="00665DFF">
        <w:rPr>
          <w:sz w:val="22"/>
          <w:szCs w:val="22"/>
        </w:rPr>
        <w:t>т</w:t>
      </w:r>
      <w:r>
        <w:rPr>
          <w:sz w:val="16"/>
          <w:szCs w:val="16"/>
        </w:rPr>
        <w:t xml:space="preserve"> =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  </w:t>
      </w:r>
    </w:p>
    <w:p w:rsidR="00A342F1" w:rsidRDefault="00A342F1" w:rsidP="00F20BE3">
      <w:pPr>
        <w:autoSpaceDE w:val="0"/>
        <w:autoSpaceDN w:val="0"/>
        <w:adjustRightInd w:val="0"/>
        <w:jc w:val="both"/>
      </w:pPr>
      <w:r>
        <w:t xml:space="preserve">   где:</w:t>
      </w:r>
      <w:r w:rsidRPr="00665DFF">
        <w:t xml:space="preserve"> </w:t>
      </w:r>
    </w:p>
    <w:p w:rsidR="00A342F1" w:rsidRPr="00665DFF" w:rsidRDefault="00A342F1" w:rsidP="00E74088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 w:rsidRPr="009F0FB7">
        <w:rPr>
          <w:lang w:val="en-US"/>
        </w:rPr>
        <w:t>V</w:t>
      </w:r>
      <w:r w:rsidRPr="00665DFF">
        <w:t>т</w:t>
      </w:r>
      <w:r>
        <w:rPr>
          <w:sz w:val="18"/>
          <w:szCs w:val="18"/>
        </w:rPr>
        <w:t xml:space="preserve">  </w:t>
      </w:r>
      <w:r w:rsidRPr="00665DFF">
        <w:t xml:space="preserve">- </w:t>
      </w:r>
      <w:r>
        <w:t xml:space="preserve">объем </w:t>
      </w:r>
      <w:r w:rsidRPr="00520532">
        <w:t>утвержденных бюджетных ассигнований</w:t>
      </w:r>
      <w:r>
        <w:t xml:space="preserve"> на осуществление </w:t>
      </w:r>
      <w:r w:rsidRPr="006F2A6B">
        <w:t xml:space="preserve"> полномочий по организации</w:t>
      </w:r>
      <w:r w:rsidRPr="007335B9">
        <w:rPr>
          <w:b/>
          <w:bCs/>
        </w:rPr>
        <w:t xml:space="preserve"> </w:t>
      </w:r>
      <w:r w:rsidRPr="007335B9">
        <w:t>в границах Поселения теплоснабжения населения</w:t>
      </w: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Default="00A342F1" w:rsidP="005F55CC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p w:rsidR="00A342F1" w:rsidRPr="005F55CC" w:rsidRDefault="00A342F1" w:rsidP="005F55CC"/>
    <w:sectPr w:rsidR="00A342F1" w:rsidRPr="005F55CC" w:rsidSect="009838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F1" w:rsidRDefault="00A342F1">
      <w:r>
        <w:separator/>
      </w:r>
    </w:p>
  </w:endnote>
  <w:endnote w:type="continuationSeparator" w:id="1">
    <w:p w:rsidR="00A342F1" w:rsidRDefault="00A34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F1" w:rsidRDefault="00A342F1">
      <w:r>
        <w:separator/>
      </w:r>
    </w:p>
  </w:footnote>
  <w:footnote w:type="continuationSeparator" w:id="1">
    <w:p w:rsidR="00A342F1" w:rsidRDefault="00A34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F1" w:rsidRDefault="00A342F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342F1" w:rsidRDefault="00A342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40"/>
    <w:multiLevelType w:val="hybridMultilevel"/>
    <w:tmpl w:val="2FD66B5E"/>
    <w:lvl w:ilvl="0" w:tplc="C88AD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701C8D"/>
    <w:multiLevelType w:val="hybridMultilevel"/>
    <w:tmpl w:val="4C688AF2"/>
    <w:lvl w:ilvl="0" w:tplc="B87CF406">
      <w:start w:val="4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cs="Wingdings" w:hint="default"/>
      </w:rPr>
    </w:lvl>
  </w:abstractNum>
  <w:abstractNum w:abstractNumId="2">
    <w:nsid w:val="65210113"/>
    <w:multiLevelType w:val="multilevel"/>
    <w:tmpl w:val="DCE4C8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EA"/>
    <w:rsid w:val="00006B27"/>
    <w:rsid w:val="000101E2"/>
    <w:rsid w:val="00010C5F"/>
    <w:rsid w:val="0002058F"/>
    <w:rsid w:val="00040ADE"/>
    <w:rsid w:val="00040CB6"/>
    <w:rsid w:val="00042888"/>
    <w:rsid w:val="00051C0E"/>
    <w:rsid w:val="0006717F"/>
    <w:rsid w:val="00070D36"/>
    <w:rsid w:val="00073D15"/>
    <w:rsid w:val="00084E29"/>
    <w:rsid w:val="000879C6"/>
    <w:rsid w:val="000A1869"/>
    <w:rsid w:val="000C5DB7"/>
    <w:rsid w:val="000D2511"/>
    <w:rsid w:val="000D7F30"/>
    <w:rsid w:val="000E240A"/>
    <w:rsid w:val="000F5CEA"/>
    <w:rsid w:val="00104E82"/>
    <w:rsid w:val="00112BC9"/>
    <w:rsid w:val="00112F25"/>
    <w:rsid w:val="001166FA"/>
    <w:rsid w:val="0013220F"/>
    <w:rsid w:val="00141999"/>
    <w:rsid w:val="00164812"/>
    <w:rsid w:val="00177469"/>
    <w:rsid w:val="001833D4"/>
    <w:rsid w:val="00183C92"/>
    <w:rsid w:val="0018401D"/>
    <w:rsid w:val="00195158"/>
    <w:rsid w:val="001B2282"/>
    <w:rsid w:val="001B267D"/>
    <w:rsid w:val="001B2BFB"/>
    <w:rsid w:val="001C7190"/>
    <w:rsid w:val="001D33AE"/>
    <w:rsid w:val="0020249C"/>
    <w:rsid w:val="0021312A"/>
    <w:rsid w:val="002168B5"/>
    <w:rsid w:val="00220908"/>
    <w:rsid w:val="0022536A"/>
    <w:rsid w:val="002268B4"/>
    <w:rsid w:val="00235062"/>
    <w:rsid w:val="00236F0D"/>
    <w:rsid w:val="00243411"/>
    <w:rsid w:val="002504F3"/>
    <w:rsid w:val="00257C24"/>
    <w:rsid w:val="002600ED"/>
    <w:rsid w:val="00280D64"/>
    <w:rsid w:val="00281304"/>
    <w:rsid w:val="002945FF"/>
    <w:rsid w:val="002A0B08"/>
    <w:rsid w:val="002A231B"/>
    <w:rsid w:val="002A6AAF"/>
    <w:rsid w:val="002C317E"/>
    <w:rsid w:val="002D3BCA"/>
    <w:rsid w:val="002E7414"/>
    <w:rsid w:val="002F590E"/>
    <w:rsid w:val="00315012"/>
    <w:rsid w:val="0031510B"/>
    <w:rsid w:val="00342E01"/>
    <w:rsid w:val="0035517A"/>
    <w:rsid w:val="003800FB"/>
    <w:rsid w:val="00395E88"/>
    <w:rsid w:val="003D1514"/>
    <w:rsid w:val="003D16F6"/>
    <w:rsid w:val="003D64A8"/>
    <w:rsid w:val="003D7BAA"/>
    <w:rsid w:val="004152E1"/>
    <w:rsid w:val="00420E51"/>
    <w:rsid w:val="00436B9F"/>
    <w:rsid w:val="00442C3A"/>
    <w:rsid w:val="00444581"/>
    <w:rsid w:val="004536CF"/>
    <w:rsid w:val="00454DD7"/>
    <w:rsid w:val="004734F7"/>
    <w:rsid w:val="004814A2"/>
    <w:rsid w:val="00492A94"/>
    <w:rsid w:val="00497D47"/>
    <w:rsid w:val="004B04B0"/>
    <w:rsid w:val="004C09F1"/>
    <w:rsid w:val="004C2541"/>
    <w:rsid w:val="004D1609"/>
    <w:rsid w:val="004E551B"/>
    <w:rsid w:val="004E58CC"/>
    <w:rsid w:val="004F6D83"/>
    <w:rsid w:val="00515172"/>
    <w:rsid w:val="005151EB"/>
    <w:rsid w:val="00515525"/>
    <w:rsid w:val="00520532"/>
    <w:rsid w:val="00566D77"/>
    <w:rsid w:val="00567B52"/>
    <w:rsid w:val="0057128A"/>
    <w:rsid w:val="005712E3"/>
    <w:rsid w:val="00574ACD"/>
    <w:rsid w:val="00580DC9"/>
    <w:rsid w:val="00581FFE"/>
    <w:rsid w:val="00592FF2"/>
    <w:rsid w:val="005953F1"/>
    <w:rsid w:val="005A4CAC"/>
    <w:rsid w:val="005A520F"/>
    <w:rsid w:val="005A64CD"/>
    <w:rsid w:val="005A6752"/>
    <w:rsid w:val="005B0C80"/>
    <w:rsid w:val="005C2E1D"/>
    <w:rsid w:val="005E1508"/>
    <w:rsid w:val="005E1AA2"/>
    <w:rsid w:val="005E3DCC"/>
    <w:rsid w:val="005E57A5"/>
    <w:rsid w:val="005F55CC"/>
    <w:rsid w:val="006243B4"/>
    <w:rsid w:val="006249FE"/>
    <w:rsid w:val="006312DE"/>
    <w:rsid w:val="0064095B"/>
    <w:rsid w:val="006424FB"/>
    <w:rsid w:val="00650FBB"/>
    <w:rsid w:val="00665DFF"/>
    <w:rsid w:val="00672121"/>
    <w:rsid w:val="006765EC"/>
    <w:rsid w:val="006919BF"/>
    <w:rsid w:val="00693358"/>
    <w:rsid w:val="006967F9"/>
    <w:rsid w:val="006A1BEB"/>
    <w:rsid w:val="006A3F29"/>
    <w:rsid w:val="006C1D53"/>
    <w:rsid w:val="006C2026"/>
    <w:rsid w:val="006C4DB0"/>
    <w:rsid w:val="006D548E"/>
    <w:rsid w:val="006F2A6B"/>
    <w:rsid w:val="006F3E10"/>
    <w:rsid w:val="00706C37"/>
    <w:rsid w:val="00732948"/>
    <w:rsid w:val="007335B9"/>
    <w:rsid w:val="0073733F"/>
    <w:rsid w:val="0074467E"/>
    <w:rsid w:val="007467B3"/>
    <w:rsid w:val="007616D5"/>
    <w:rsid w:val="007646D3"/>
    <w:rsid w:val="0076729D"/>
    <w:rsid w:val="00792F41"/>
    <w:rsid w:val="007A13F0"/>
    <w:rsid w:val="007A5030"/>
    <w:rsid w:val="007B08FD"/>
    <w:rsid w:val="007B1641"/>
    <w:rsid w:val="007B2096"/>
    <w:rsid w:val="007B5127"/>
    <w:rsid w:val="007B7E14"/>
    <w:rsid w:val="007D3D5E"/>
    <w:rsid w:val="007E4159"/>
    <w:rsid w:val="007E623C"/>
    <w:rsid w:val="007F5800"/>
    <w:rsid w:val="0080236E"/>
    <w:rsid w:val="00804664"/>
    <w:rsid w:val="00814E95"/>
    <w:rsid w:val="008215EE"/>
    <w:rsid w:val="00824C8A"/>
    <w:rsid w:val="00831D78"/>
    <w:rsid w:val="008339B6"/>
    <w:rsid w:val="00843CEF"/>
    <w:rsid w:val="00845EDC"/>
    <w:rsid w:val="008557F4"/>
    <w:rsid w:val="00856A92"/>
    <w:rsid w:val="00870703"/>
    <w:rsid w:val="008756E5"/>
    <w:rsid w:val="00882B0A"/>
    <w:rsid w:val="00882BF9"/>
    <w:rsid w:val="008A6F19"/>
    <w:rsid w:val="008B79A3"/>
    <w:rsid w:val="008D49EA"/>
    <w:rsid w:val="008E4396"/>
    <w:rsid w:val="008E5C69"/>
    <w:rsid w:val="008E74A7"/>
    <w:rsid w:val="008F1E60"/>
    <w:rsid w:val="008F2BBC"/>
    <w:rsid w:val="008F737E"/>
    <w:rsid w:val="00901C23"/>
    <w:rsid w:val="00901E43"/>
    <w:rsid w:val="00904BF2"/>
    <w:rsid w:val="0091063F"/>
    <w:rsid w:val="009109C2"/>
    <w:rsid w:val="009207DC"/>
    <w:rsid w:val="0092121D"/>
    <w:rsid w:val="009250FC"/>
    <w:rsid w:val="00930633"/>
    <w:rsid w:val="00955CB0"/>
    <w:rsid w:val="009567E7"/>
    <w:rsid w:val="00962B58"/>
    <w:rsid w:val="00963EFE"/>
    <w:rsid w:val="0096445A"/>
    <w:rsid w:val="009650A8"/>
    <w:rsid w:val="009657BC"/>
    <w:rsid w:val="009765B9"/>
    <w:rsid w:val="00983895"/>
    <w:rsid w:val="009A193E"/>
    <w:rsid w:val="009D1BAB"/>
    <w:rsid w:val="009D4909"/>
    <w:rsid w:val="009E7052"/>
    <w:rsid w:val="009F0FB7"/>
    <w:rsid w:val="009F3E0A"/>
    <w:rsid w:val="009F7A47"/>
    <w:rsid w:val="00A04C4D"/>
    <w:rsid w:val="00A176BE"/>
    <w:rsid w:val="00A33BB2"/>
    <w:rsid w:val="00A342F1"/>
    <w:rsid w:val="00A37172"/>
    <w:rsid w:val="00A409B3"/>
    <w:rsid w:val="00A4221A"/>
    <w:rsid w:val="00A5487A"/>
    <w:rsid w:val="00A549C9"/>
    <w:rsid w:val="00A54BAA"/>
    <w:rsid w:val="00A70BE7"/>
    <w:rsid w:val="00A76E2C"/>
    <w:rsid w:val="00A819E4"/>
    <w:rsid w:val="00A8279F"/>
    <w:rsid w:val="00A92FDA"/>
    <w:rsid w:val="00AB2E79"/>
    <w:rsid w:val="00AB55E2"/>
    <w:rsid w:val="00AB6BC2"/>
    <w:rsid w:val="00AB6D7A"/>
    <w:rsid w:val="00AC7C28"/>
    <w:rsid w:val="00AD4843"/>
    <w:rsid w:val="00AE5FBD"/>
    <w:rsid w:val="00B01027"/>
    <w:rsid w:val="00B21342"/>
    <w:rsid w:val="00B230DE"/>
    <w:rsid w:val="00B316AC"/>
    <w:rsid w:val="00B36A84"/>
    <w:rsid w:val="00B50CF3"/>
    <w:rsid w:val="00B628B9"/>
    <w:rsid w:val="00B87F12"/>
    <w:rsid w:val="00B90EF3"/>
    <w:rsid w:val="00B96915"/>
    <w:rsid w:val="00BA29F2"/>
    <w:rsid w:val="00BA6F90"/>
    <w:rsid w:val="00BB38F7"/>
    <w:rsid w:val="00BC3A25"/>
    <w:rsid w:val="00BC70A1"/>
    <w:rsid w:val="00BD23C5"/>
    <w:rsid w:val="00BD6C75"/>
    <w:rsid w:val="00BE1F69"/>
    <w:rsid w:val="00BF0001"/>
    <w:rsid w:val="00C008B9"/>
    <w:rsid w:val="00C020E6"/>
    <w:rsid w:val="00C10801"/>
    <w:rsid w:val="00C313C3"/>
    <w:rsid w:val="00C36A09"/>
    <w:rsid w:val="00C37634"/>
    <w:rsid w:val="00C446C9"/>
    <w:rsid w:val="00C44E46"/>
    <w:rsid w:val="00C54CEC"/>
    <w:rsid w:val="00C56DF8"/>
    <w:rsid w:val="00C7099C"/>
    <w:rsid w:val="00C82126"/>
    <w:rsid w:val="00C9657F"/>
    <w:rsid w:val="00CA7F83"/>
    <w:rsid w:val="00CB7FF1"/>
    <w:rsid w:val="00CC337F"/>
    <w:rsid w:val="00CC3EF7"/>
    <w:rsid w:val="00CD2A41"/>
    <w:rsid w:val="00CD79CB"/>
    <w:rsid w:val="00CE094B"/>
    <w:rsid w:val="00CE14C2"/>
    <w:rsid w:val="00CE7650"/>
    <w:rsid w:val="00CF1149"/>
    <w:rsid w:val="00CF65ED"/>
    <w:rsid w:val="00D00696"/>
    <w:rsid w:val="00D068DC"/>
    <w:rsid w:val="00D14BA7"/>
    <w:rsid w:val="00D25051"/>
    <w:rsid w:val="00D44A42"/>
    <w:rsid w:val="00D50FB9"/>
    <w:rsid w:val="00D555CA"/>
    <w:rsid w:val="00D608B7"/>
    <w:rsid w:val="00D656EF"/>
    <w:rsid w:val="00D67B63"/>
    <w:rsid w:val="00D84716"/>
    <w:rsid w:val="00D85FFF"/>
    <w:rsid w:val="00D869C4"/>
    <w:rsid w:val="00D869D5"/>
    <w:rsid w:val="00DA0850"/>
    <w:rsid w:val="00DA541C"/>
    <w:rsid w:val="00DA7026"/>
    <w:rsid w:val="00DB56D0"/>
    <w:rsid w:val="00DC3A48"/>
    <w:rsid w:val="00DC6D9D"/>
    <w:rsid w:val="00DE62FD"/>
    <w:rsid w:val="00DF5BEF"/>
    <w:rsid w:val="00E006FF"/>
    <w:rsid w:val="00E14CF2"/>
    <w:rsid w:val="00E2070D"/>
    <w:rsid w:val="00E23709"/>
    <w:rsid w:val="00E4748A"/>
    <w:rsid w:val="00E477C6"/>
    <w:rsid w:val="00E66900"/>
    <w:rsid w:val="00E71D76"/>
    <w:rsid w:val="00E7274F"/>
    <w:rsid w:val="00E74088"/>
    <w:rsid w:val="00E75417"/>
    <w:rsid w:val="00E81051"/>
    <w:rsid w:val="00E8309F"/>
    <w:rsid w:val="00E94A27"/>
    <w:rsid w:val="00E96D19"/>
    <w:rsid w:val="00E97BE8"/>
    <w:rsid w:val="00EB7B3F"/>
    <w:rsid w:val="00EC35CE"/>
    <w:rsid w:val="00ED6526"/>
    <w:rsid w:val="00F0080C"/>
    <w:rsid w:val="00F02409"/>
    <w:rsid w:val="00F034BA"/>
    <w:rsid w:val="00F03544"/>
    <w:rsid w:val="00F0766C"/>
    <w:rsid w:val="00F20BE3"/>
    <w:rsid w:val="00F25B35"/>
    <w:rsid w:val="00F30324"/>
    <w:rsid w:val="00F447DE"/>
    <w:rsid w:val="00F55E49"/>
    <w:rsid w:val="00F60327"/>
    <w:rsid w:val="00F76FA7"/>
    <w:rsid w:val="00F82DFC"/>
    <w:rsid w:val="00F94383"/>
    <w:rsid w:val="00FA163F"/>
    <w:rsid w:val="00FA6B20"/>
    <w:rsid w:val="00FB44D3"/>
    <w:rsid w:val="00FB6DC6"/>
    <w:rsid w:val="00FC328F"/>
    <w:rsid w:val="00FE0856"/>
    <w:rsid w:val="00FE151F"/>
    <w:rsid w:val="00FE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semiHidden="0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8279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279F"/>
    <w:pPr>
      <w:keepNext/>
      <w:widowControl w:val="0"/>
      <w:spacing w:line="260" w:lineRule="auto"/>
      <w:ind w:firstLine="6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279F"/>
    <w:pPr>
      <w:keepNext/>
      <w:autoSpaceDE w:val="0"/>
      <w:autoSpaceDN w:val="0"/>
      <w:adjustRightInd w:val="0"/>
      <w:ind w:firstLine="709"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279F"/>
    <w:pPr>
      <w:keepNext/>
      <w:widowControl w:val="0"/>
      <w:spacing w:line="300" w:lineRule="auto"/>
      <w:ind w:left="40" w:firstLine="700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279F"/>
    <w:pPr>
      <w:keepNext/>
      <w:widowControl w:val="0"/>
      <w:spacing w:line="260" w:lineRule="auto"/>
      <w:ind w:left="5103"/>
      <w:jc w:val="right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1C2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01C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51EB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01C23"/>
    <w:rPr>
      <w:rFonts w:ascii="Calibri" w:hAnsi="Calibri" w:cs="Calibri"/>
      <w:b/>
      <w:bCs/>
    </w:rPr>
  </w:style>
  <w:style w:type="paragraph" w:customStyle="1" w:styleId="FR1">
    <w:name w:val="FR1"/>
    <w:uiPriority w:val="99"/>
    <w:rsid w:val="00A8279F"/>
    <w:pPr>
      <w:widowControl w:val="0"/>
      <w:spacing w:before="20"/>
      <w:ind w:left="7880"/>
    </w:pPr>
    <w:rPr>
      <w:rFonts w:ascii="Arial" w:hAnsi="Arial" w:cs="Arial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8279F"/>
    <w:pPr>
      <w:widowControl w:val="0"/>
      <w:spacing w:line="220" w:lineRule="auto"/>
      <w:ind w:right="60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C23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8279F"/>
    <w:pPr>
      <w:widowControl w:val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01C23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A827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C23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A8279F"/>
  </w:style>
  <w:style w:type="paragraph" w:styleId="FootnoteText">
    <w:name w:val="footnote text"/>
    <w:basedOn w:val="Normal"/>
    <w:link w:val="FootnoteTextChar"/>
    <w:uiPriority w:val="99"/>
    <w:semiHidden/>
    <w:rsid w:val="00A827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C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8279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A8279F"/>
    <w:pPr>
      <w:tabs>
        <w:tab w:val="num" w:pos="1260"/>
      </w:tabs>
      <w:autoSpaceDE w:val="0"/>
      <w:autoSpaceDN w:val="0"/>
      <w:adjustRightInd w:val="0"/>
      <w:ind w:firstLine="720"/>
      <w:jc w:val="both"/>
    </w:pPr>
    <w:rPr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151EB"/>
    <w:rPr>
      <w:color w:val="00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8279F"/>
    <w:pPr>
      <w:tabs>
        <w:tab w:val="num" w:pos="1260"/>
      </w:tabs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C23"/>
    <w:rPr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A8279F"/>
    <w:pPr>
      <w:autoSpaceDE w:val="0"/>
      <w:autoSpaceDN w:val="0"/>
      <w:adjustRightInd w:val="0"/>
      <w:ind w:firstLine="485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C23"/>
    <w:rPr>
      <w:sz w:val="16"/>
      <w:szCs w:val="16"/>
    </w:rPr>
  </w:style>
  <w:style w:type="paragraph" w:customStyle="1" w:styleId="a">
    <w:name w:val="Знак"/>
    <w:basedOn w:val="Normal"/>
    <w:uiPriority w:val="99"/>
    <w:rsid w:val="005A67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0">
    <w:name w:val="обычный"/>
    <w:basedOn w:val="Normal"/>
    <w:uiPriority w:val="99"/>
    <w:rsid w:val="00E66900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3D7B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D7BAA"/>
  </w:style>
  <w:style w:type="character" w:styleId="EndnoteReference">
    <w:name w:val="endnote reference"/>
    <w:basedOn w:val="DefaultParagraphFont"/>
    <w:uiPriority w:val="99"/>
    <w:semiHidden/>
    <w:rsid w:val="003D7BAA"/>
    <w:rPr>
      <w:vertAlign w:val="superscript"/>
    </w:rPr>
  </w:style>
  <w:style w:type="character" w:styleId="Hyperlink">
    <w:name w:val="Hyperlink"/>
    <w:basedOn w:val="DefaultParagraphFont"/>
    <w:uiPriority w:val="99"/>
    <w:rsid w:val="00B50CF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1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12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12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1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12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1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1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39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B6"/>
    <w:rPr>
      <w:sz w:val="24"/>
      <w:szCs w:val="24"/>
    </w:rPr>
  </w:style>
  <w:style w:type="table" w:styleId="TableGrid">
    <w:name w:val="Table Grid"/>
    <w:basedOn w:val="TableNormal"/>
    <w:uiPriority w:val="99"/>
    <w:rsid w:val="005F55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838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743D3386E933095836688B315702C8DABB402655699DF19B884BE70F0FA63908019424644FDBy7O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11</Pages>
  <Words>2627</Words>
  <Characters>14976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</dc:title>
  <dc:subject/>
  <dc:creator>1</dc:creator>
  <cp:keywords/>
  <dc:description/>
  <cp:lastModifiedBy>1</cp:lastModifiedBy>
  <cp:revision>29</cp:revision>
  <cp:lastPrinted>2017-02-15T02:25:00Z</cp:lastPrinted>
  <dcterms:created xsi:type="dcterms:W3CDTF">2017-03-24T09:01:00Z</dcterms:created>
  <dcterms:modified xsi:type="dcterms:W3CDTF">2017-02-15T02:25:00Z</dcterms:modified>
</cp:coreProperties>
</file>