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807" w:rsidRDefault="00555807" w:rsidP="00555807">
      <w:pPr>
        <w:ind w:right="-57" w:firstLine="567"/>
        <w:jc w:val="right"/>
        <w:rPr>
          <w:rFonts w:ascii="Times New Roman" w:hAnsi="Times New Roman" w:cs="Times New Roman"/>
        </w:rPr>
      </w:pPr>
      <w:bookmarkStart w:id="0" w:name="_GoBack"/>
      <w:r>
        <w:rPr>
          <w:rStyle w:val="a3"/>
          <w:b w:val="0"/>
          <w:bCs w:val="0"/>
        </w:rPr>
        <w:t>Приложение</w:t>
      </w:r>
    </w:p>
    <w:p w:rsidR="00555807" w:rsidRDefault="00555807" w:rsidP="00555807">
      <w:pPr>
        <w:ind w:right="-57" w:firstLine="567"/>
        <w:jc w:val="right"/>
        <w:rPr>
          <w:rFonts w:ascii="Times New Roman" w:hAnsi="Times New Roman" w:cs="Times New Roman"/>
        </w:rPr>
      </w:pPr>
      <w:r>
        <w:rPr>
          <w:rFonts w:ascii="Times New Roman" w:hAnsi="Times New Roman" w:cs="Times New Roman"/>
        </w:rPr>
        <w:t>Утверждена</w:t>
      </w:r>
    </w:p>
    <w:p w:rsidR="00555807" w:rsidRDefault="00555807" w:rsidP="00555807">
      <w:pPr>
        <w:widowControl w:val="0"/>
        <w:ind w:right="-144"/>
        <w:jc w:val="right"/>
        <w:rPr>
          <w:rFonts w:ascii="Times New Roman" w:hAnsi="Times New Roman" w:cs="Times New Roman"/>
        </w:rPr>
      </w:pPr>
      <w:r>
        <w:rPr>
          <w:rFonts w:ascii="Times New Roman" w:hAnsi="Times New Roman" w:cs="Times New Roman"/>
        </w:rPr>
        <w:t xml:space="preserve">постановлением администрации </w:t>
      </w:r>
    </w:p>
    <w:p w:rsidR="00555807" w:rsidRDefault="00555807" w:rsidP="00555807">
      <w:pPr>
        <w:widowControl w:val="0"/>
        <w:ind w:right="-144"/>
        <w:jc w:val="right"/>
        <w:rPr>
          <w:rFonts w:ascii="Times New Roman" w:hAnsi="Times New Roman" w:cs="Times New Roman"/>
        </w:rPr>
      </w:pPr>
      <w:r>
        <w:rPr>
          <w:rFonts w:ascii="Times New Roman" w:hAnsi="Times New Roman" w:cs="Times New Roman"/>
        </w:rPr>
        <w:t>городского поселения</w:t>
      </w:r>
    </w:p>
    <w:p w:rsidR="00555807" w:rsidRDefault="00555807" w:rsidP="00555807">
      <w:pPr>
        <w:widowControl w:val="0"/>
        <w:ind w:right="-144"/>
        <w:jc w:val="right"/>
        <w:rPr>
          <w:rFonts w:ascii="Times New Roman" w:hAnsi="Times New Roman" w:cs="Times New Roman"/>
        </w:rPr>
      </w:pPr>
      <w:r>
        <w:rPr>
          <w:rFonts w:ascii="Times New Roman" w:hAnsi="Times New Roman" w:cs="Times New Roman"/>
        </w:rPr>
        <w:t>поселок Старая Торопа</w:t>
      </w:r>
    </w:p>
    <w:p w:rsidR="00555807" w:rsidRDefault="00555807" w:rsidP="00555807">
      <w:pPr>
        <w:widowControl w:val="0"/>
        <w:ind w:right="-144"/>
        <w:jc w:val="right"/>
        <w:rPr>
          <w:rFonts w:ascii="Times New Roman" w:hAnsi="Times New Roman" w:cs="Times New Roman"/>
        </w:rPr>
      </w:pP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w:t>
      </w:r>
    </w:p>
    <w:p w:rsidR="00555807" w:rsidRDefault="00555807" w:rsidP="00555807">
      <w:pPr>
        <w:widowControl w:val="0"/>
        <w:ind w:right="-144"/>
        <w:jc w:val="right"/>
        <w:rPr>
          <w:rFonts w:ascii="Times New Roman" w:hAnsi="Times New Roman" w:cs="Times New Roman"/>
        </w:rPr>
      </w:pPr>
      <w:r>
        <w:rPr>
          <w:rFonts w:ascii="Times New Roman" w:hAnsi="Times New Roman" w:cs="Times New Roman"/>
        </w:rPr>
        <w:t xml:space="preserve"> Тверской области </w:t>
      </w:r>
    </w:p>
    <w:p w:rsidR="00555807" w:rsidRDefault="000C30C3" w:rsidP="00555807">
      <w:pPr>
        <w:widowControl w:val="0"/>
        <w:ind w:right="-144"/>
        <w:jc w:val="right"/>
        <w:rPr>
          <w:rFonts w:ascii="Times New Roman" w:hAnsi="Times New Roman" w:cs="Times New Roman"/>
        </w:rPr>
      </w:pPr>
      <w:r>
        <w:rPr>
          <w:rFonts w:ascii="Times New Roman" w:hAnsi="Times New Roman" w:cs="Times New Roman"/>
        </w:rPr>
        <w:t>03.10.</w:t>
      </w:r>
      <w:r w:rsidR="00555807">
        <w:rPr>
          <w:rFonts w:ascii="Times New Roman" w:hAnsi="Times New Roman" w:cs="Times New Roman"/>
        </w:rPr>
        <w:t xml:space="preserve">2019 </w:t>
      </w:r>
      <w:proofErr w:type="gramStart"/>
      <w:r w:rsidR="00555807">
        <w:rPr>
          <w:rFonts w:ascii="Times New Roman" w:hAnsi="Times New Roman" w:cs="Times New Roman"/>
        </w:rPr>
        <w:t>г  №</w:t>
      </w:r>
      <w:proofErr w:type="gramEnd"/>
      <w:r>
        <w:rPr>
          <w:rFonts w:ascii="Times New Roman" w:hAnsi="Times New Roman" w:cs="Times New Roman"/>
        </w:rPr>
        <w:t>185</w:t>
      </w:r>
    </w:p>
    <w:p w:rsidR="00555807" w:rsidRDefault="00555807" w:rsidP="00555807">
      <w:pPr>
        <w:widowControl w:val="0"/>
        <w:ind w:right="-144"/>
        <w:jc w:val="right"/>
        <w:rPr>
          <w:rFonts w:ascii="Times New Roman" w:hAnsi="Times New Roman" w:cs="Times New Roman"/>
        </w:rPr>
      </w:pPr>
    </w:p>
    <w:p w:rsidR="00555807" w:rsidRDefault="00555807" w:rsidP="00555807">
      <w:pPr>
        <w:widowControl w:val="0"/>
        <w:ind w:right="-144"/>
        <w:rPr>
          <w:rFonts w:ascii="Times New Roman" w:hAnsi="Times New Roman" w:cs="Times New Roman"/>
        </w:rPr>
      </w:pPr>
    </w:p>
    <w:p w:rsidR="00555807" w:rsidRDefault="00555807" w:rsidP="00555807">
      <w:pPr>
        <w:widowControl w:val="0"/>
        <w:ind w:right="-144"/>
        <w:jc w:val="right"/>
        <w:rPr>
          <w:rFonts w:ascii="Times New Roman" w:hAnsi="Times New Roman" w:cs="Times New Roman"/>
        </w:rPr>
      </w:pPr>
    </w:p>
    <w:p w:rsidR="000C30C3" w:rsidRDefault="000C30C3" w:rsidP="00555807">
      <w:pPr>
        <w:widowControl w:val="0"/>
        <w:ind w:right="-144"/>
        <w:jc w:val="right"/>
        <w:rPr>
          <w:rFonts w:ascii="Times New Roman" w:hAnsi="Times New Roman" w:cs="Times New Roman"/>
        </w:rPr>
      </w:pPr>
    </w:p>
    <w:p w:rsidR="000C30C3" w:rsidRDefault="000C30C3" w:rsidP="00555807">
      <w:pPr>
        <w:widowControl w:val="0"/>
        <w:ind w:right="-144"/>
        <w:jc w:val="right"/>
        <w:rPr>
          <w:rFonts w:ascii="Times New Roman" w:hAnsi="Times New Roman" w:cs="Times New Roman"/>
        </w:rPr>
      </w:pPr>
    </w:p>
    <w:p w:rsidR="00555807" w:rsidRDefault="00555807" w:rsidP="00555807">
      <w:pPr>
        <w:widowControl w:val="0"/>
        <w:ind w:right="-144"/>
        <w:jc w:val="center"/>
        <w:rPr>
          <w:rFonts w:ascii="Times New Roman" w:hAnsi="Times New Roman" w:cs="Times New Roman"/>
        </w:rPr>
      </w:pPr>
    </w:p>
    <w:p w:rsidR="00555807" w:rsidRDefault="00555807" w:rsidP="00555807">
      <w:pPr>
        <w:widowControl w:val="0"/>
        <w:ind w:right="-144"/>
        <w:jc w:val="center"/>
        <w:rPr>
          <w:rFonts w:ascii="Times New Roman" w:hAnsi="Times New Roman" w:cs="Times New Roman"/>
          <w:sz w:val="28"/>
          <w:szCs w:val="28"/>
        </w:rPr>
      </w:pPr>
      <w:r>
        <w:rPr>
          <w:rFonts w:ascii="Times New Roman" w:hAnsi="Times New Roman" w:cs="Times New Roman"/>
          <w:b/>
          <w:sz w:val="28"/>
          <w:szCs w:val="28"/>
        </w:rPr>
        <w:t>Муниципальная программа</w:t>
      </w:r>
    </w:p>
    <w:p w:rsidR="00555807" w:rsidRDefault="00555807" w:rsidP="00555807">
      <w:pPr>
        <w:widowControl w:val="0"/>
        <w:ind w:right="-144"/>
        <w:jc w:val="center"/>
        <w:rPr>
          <w:rFonts w:ascii="Times New Roman" w:hAnsi="Times New Roman" w:cs="Times New Roman"/>
          <w:b/>
          <w:sz w:val="28"/>
          <w:szCs w:val="28"/>
        </w:rPr>
      </w:pPr>
    </w:p>
    <w:p w:rsidR="00555807" w:rsidRDefault="00555807" w:rsidP="00555807">
      <w:pPr>
        <w:pStyle w:val="1"/>
        <w:spacing w:before="0" w:after="0"/>
        <w:ind w:right="-2"/>
        <w:jc w:val="center"/>
        <w:rPr>
          <w:rFonts w:ascii="Times New Roman" w:hAnsi="Times New Roman" w:cs="Times New Roman"/>
          <w:sz w:val="28"/>
          <w:szCs w:val="28"/>
        </w:rPr>
      </w:pPr>
      <w:r>
        <w:rPr>
          <w:rFonts w:ascii="Times New Roman" w:hAnsi="Times New Roman" w:cs="Times New Roman"/>
          <w:b/>
          <w:sz w:val="28"/>
          <w:szCs w:val="28"/>
        </w:rPr>
        <w:t xml:space="preserve">«Гармонизация межнациональных отношений и укрепление единства российской нации в городском поселении поселок Старая Торопа </w:t>
      </w:r>
      <w:proofErr w:type="spellStart"/>
      <w:r>
        <w:rPr>
          <w:rFonts w:ascii="Times New Roman" w:hAnsi="Times New Roman" w:cs="Times New Roman"/>
          <w:b/>
          <w:sz w:val="28"/>
          <w:szCs w:val="28"/>
        </w:rPr>
        <w:t>Западнодвинского</w:t>
      </w:r>
      <w:proofErr w:type="spellEnd"/>
      <w:r>
        <w:rPr>
          <w:rFonts w:ascii="Times New Roman" w:hAnsi="Times New Roman" w:cs="Times New Roman"/>
          <w:b/>
          <w:sz w:val="28"/>
          <w:szCs w:val="28"/>
        </w:rPr>
        <w:t xml:space="preserve"> района Тверской области» на 2010-2024 годы</w:t>
      </w: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0C30C3" w:rsidRDefault="000C30C3" w:rsidP="00555807">
      <w:pPr>
        <w:pStyle w:val="1"/>
        <w:spacing w:before="0" w:after="0"/>
        <w:ind w:right="-2"/>
        <w:jc w:val="center"/>
        <w:rPr>
          <w:rFonts w:ascii="Times New Roman" w:hAnsi="Times New Roman" w:cs="Times New Roman"/>
          <w:sz w:val="28"/>
          <w:szCs w:val="28"/>
        </w:rPr>
      </w:pPr>
    </w:p>
    <w:p w:rsidR="000C30C3" w:rsidRDefault="000C30C3" w:rsidP="00555807">
      <w:pPr>
        <w:pStyle w:val="1"/>
        <w:spacing w:before="0" w:after="0"/>
        <w:ind w:right="-2"/>
        <w:jc w:val="center"/>
        <w:rPr>
          <w:rFonts w:ascii="Times New Roman" w:hAnsi="Times New Roman" w:cs="Times New Roman"/>
          <w:sz w:val="28"/>
          <w:szCs w:val="28"/>
        </w:rPr>
      </w:pPr>
    </w:p>
    <w:p w:rsidR="000C30C3" w:rsidRDefault="000C30C3" w:rsidP="00555807">
      <w:pPr>
        <w:pStyle w:val="1"/>
        <w:spacing w:before="0" w:after="0"/>
        <w:ind w:right="-2"/>
        <w:jc w:val="center"/>
        <w:rPr>
          <w:rFonts w:ascii="Times New Roman" w:hAnsi="Times New Roman" w:cs="Times New Roman"/>
          <w:sz w:val="28"/>
          <w:szCs w:val="28"/>
        </w:rPr>
      </w:pPr>
    </w:p>
    <w:p w:rsidR="000C30C3" w:rsidRDefault="000C30C3" w:rsidP="00555807">
      <w:pPr>
        <w:pStyle w:val="1"/>
        <w:spacing w:before="0" w:after="0"/>
        <w:ind w:right="-2"/>
        <w:jc w:val="center"/>
        <w:rPr>
          <w:rFonts w:ascii="Times New Roman" w:hAnsi="Times New Roman" w:cs="Times New Roman"/>
          <w:sz w:val="28"/>
          <w:szCs w:val="28"/>
        </w:rPr>
      </w:pPr>
    </w:p>
    <w:p w:rsidR="000C30C3" w:rsidRDefault="000C30C3" w:rsidP="00555807">
      <w:pPr>
        <w:pStyle w:val="1"/>
        <w:spacing w:before="0" w:after="0"/>
        <w:ind w:right="-2"/>
        <w:jc w:val="center"/>
        <w:rPr>
          <w:rFonts w:ascii="Times New Roman" w:hAnsi="Times New Roman" w:cs="Times New Roman"/>
          <w:sz w:val="28"/>
          <w:szCs w:val="28"/>
        </w:rPr>
      </w:pPr>
    </w:p>
    <w:p w:rsidR="000C30C3" w:rsidRDefault="000C30C3"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pStyle w:val="1"/>
        <w:spacing w:before="0" w:after="0"/>
        <w:ind w:right="-2"/>
        <w:jc w:val="center"/>
        <w:rPr>
          <w:rFonts w:ascii="Times New Roman" w:hAnsi="Times New Roman" w:cs="Times New Roman"/>
          <w:sz w:val="28"/>
          <w:szCs w:val="28"/>
        </w:rPr>
      </w:pPr>
    </w:p>
    <w:p w:rsidR="00555807" w:rsidRDefault="00555807" w:rsidP="00555807">
      <w:pPr>
        <w:widowControl w:val="0"/>
        <w:ind w:right="-144"/>
        <w:jc w:val="center"/>
        <w:rPr>
          <w:rFonts w:ascii="Times New Roman" w:hAnsi="Times New Roman" w:cs="Times New Roman"/>
          <w:sz w:val="28"/>
          <w:szCs w:val="28"/>
        </w:rPr>
      </w:pPr>
    </w:p>
    <w:p w:rsidR="00555807" w:rsidRDefault="00555807" w:rsidP="00555807">
      <w:pPr>
        <w:jc w:val="center"/>
        <w:rPr>
          <w:rFonts w:ascii="Times New Roman" w:hAnsi="Times New Roman" w:cs="Times New Roman"/>
          <w:sz w:val="28"/>
          <w:szCs w:val="28"/>
        </w:rPr>
      </w:pPr>
      <w:proofErr w:type="spellStart"/>
      <w:r>
        <w:rPr>
          <w:rFonts w:ascii="Times New Roman" w:hAnsi="Times New Roman" w:cs="Times New Roman"/>
          <w:sz w:val="28"/>
          <w:szCs w:val="28"/>
          <w:lang w:bidi="ru-RU"/>
        </w:rPr>
        <w:t>пгт</w:t>
      </w:r>
      <w:proofErr w:type="spellEnd"/>
      <w:r>
        <w:rPr>
          <w:rFonts w:ascii="Times New Roman" w:hAnsi="Times New Roman" w:cs="Times New Roman"/>
          <w:sz w:val="28"/>
          <w:szCs w:val="28"/>
          <w:lang w:bidi="ru-RU"/>
        </w:rPr>
        <w:t xml:space="preserve"> Старая Торопа</w:t>
      </w:r>
    </w:p>
    <w:p w:rsidR="00555807" w:rsidRDefault="00555807" w:rsidP="00555807">
      <w:pPr>
        <w:jc w:val="center"/>
        <w:rPr>
          <w:rFonts w:ascii="Times New Roman" w:hAnsi="Times New Roman" w:cs="Times New Roman"/>
          <w:sz w:val="28"/>
          <w:szCs w:val="28"/>
          <w:lang w:bidi="ru-RU"/>
        </w:rPr>
      </w:pPr>
      <w:r>
        <w:rPr>
          <w:rFonts w:ascii="Times New Roman" w:hAnsi="Times New Roman" w:cs="Times New Roman"/>
          <w:sz w:val="28"/>
          <w:szCs w:val="28"/>
          <w:lang w:bidi="ru-RU"/>
        </w:rPr>
        <w:t>2020</w:t>
      </w:r>
    </w:p>
    <w:p w:rsidR="00555807" w:rsidRDefault="00555807" w:rsidP="00555807">
      <w:pPr>
        <w:jc w:val="center"/>
        <w:rPr>
          <w:rFonts w:ascii="Times New Roman" w:hAnsi="Times New Roman" w:cs="Times New Roman"/>
          <w:lang w:bidi="ru-RU"/>
        </w:rPr>
      </w:pPr>
    </w:p>
    <w:p w:rsidR="00555807" w:rsidRDefault="00555807" w:rsidP="00555807">
      <w:pPr>
        <w:jc w:val="center"/>
        <w:rPr>
          <w:rFonts w:ascii="Times New Roman" w:hAnsi="Times New Roman" w:cs="Times New Roman"/>
          <w:lang w:bidi="ru-RU"/>
        </w:rPr>
      </w:pPr>
    </w:p>
    <w:p w:rsidR="00555807" w:rsidRDefault="00555807" w:rsidP="00555807">
      <w:pPr>
        <w:pStyle w:val="10"/>
        <w:widowControl w:val="0"/>
        <w:ind w:right="-144"/>
        <w:jc w:val="center"/>
        <w:rPr>
          <w:rFonts w:ascii="Times New Roman" w:hAnsi="Times New Roman" w:cs="Times New Roman"/>
          <w:sz w:val="28"/>
          <w:szCs w:val="28"/>
        </w:rPr>
      </w:pPr>
      <w:bookmarkStart w:id="1" w:name="Par29"/>
      <w:bookmarkEnd w:id="1"/>
      <w:r>
        <w:rPr>
          <w:rFonts w:ascii="Times New Roman" w:hAnsi="Times New Roman" w:cs="Times New Roman"/>
          <w:b/>
          <w:sz w:val="28"/>
          <w:szCs w:val="28"/>
        </w:rPr>
        <w:lastRenderedPageBreak/>
        <w:t>Паспорт муниципальной</w:t>
      </w:r>
      <w:r>
        <w:rPr>
          <w:rFonts w:ascii="Times New Roman" w:hAnsi="Times New Roman" w:cs="Times New Roman"/>
          <w:b/>
          <w:color w:val="000000"/>
          <w:sz w:val="28"/>
          <w:szCs w:val="28"/>
        </w:rPr>
        <w:t xml:space="preserve"> </w:t>
      </w:r>
      <w:hyperlink r:id="rId5" w:anchor="Par29" w:history="1">
        <w:r>
          <w:rPr>
            <w:rStyle w:val="ListLabel4"/>
          </w:rPr>
          <w:t>программы</w:t>
        </w:r>
      </w:hyperlink>
      <w:r>
        <w:rPr>
          <w:rFonts w:ascii="Times New Roman" w:hAnsi="Times New Roman" w:cs="Times New Roman"/>
          <w:b/>
          <w:color w:val="000000"/>
          <w:sz w:val="28"/>
          <w:szCs w:val="28"/>
        </w:rPr>
        <w:t xml:space="preserve"> </w:t>
      </w:r>
    </w:p>
    <w:p w:rsidR="00555807" w:rsidRDefault="00555807" w:rsidP="00555807">
      <w:pPr>
        <w:pStyle w:val="1"/>
        <w:spacing w:before="0" w:after="0"/>
        <w:ind w:right="-2"/>
        <w:jc w:val="center"/>
        <w:rPr>
          <w:rFonts w:ascii="Times New Roman" w:hAnsi="Times New Roman" w:cs="Times New Roman"/>
          <w:sz w:val="28"/>
          <w:szCs w:val="28"/>
        </w:rPr>
      </w:pPr>
      <w:r>
        <w:rPr>
          <w:rFonts w:ascii="Times New Roman" w:hAnsi="Times New Roman" w:cs="Times New Roman"/>
          <w:b/>
          <w:sz w:val="28"/>
          <w:szCs w:val="28"/>
        </w:rPr>
        <w:t>«Гармонизация межнациональных отношений и укрепление единства российской нации в городском поселении поселок Старая Торопа» на 2020-2024 годы</w:t>
      </w:r>
    </w:p>
    <w:tbl>
      <w:tblPr>
        <w:tblW w:w="10464" w:type="dxa"/>
        <w:tblInd w:w="-224" w:type="dxa"/>
        <w:tblLayout w:type="fixed"/>
        <w:tblCellMar>
          <w:left w:w="80" w:type="dxa"/>
          <w:right w:w="75" w:type="dxa"/>
        </w:tblCellMar>
        <w:tblLook w:val="04A0" w:firstRow="1" w:lastRow="0" w:firstColumn="1" w:lastColumn="0" w:noHBand="0" w:noVBand="1"/>
      </w:tblPr>
      <w:tblGrid>
        <w:gridCol w:w="3627"/>
        <w:gridCol w:w="6837"/>
      </w:tblGrid>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144"/>
              <w:rPr>
                <w:sz w:val="28"/>
                <w:szCs w:val="28"/>
              </w:rPr>
            </w:pPr>
            <w:r>
              <w:rPr>
                <w:sz w:val="28"/>
                <w:szCs w:val="28"/>
              </w:rPr>
              <w:t>Наименование программы</w:t>
            </w:r>
          </w:p>
        </w:tc>
        <w:tc>
          <w:tcPr>
            <w:tcW w:w="6833" w:type="dxa"/>
            <w:tcBorders>
              <w:top w:val="single" w:sz="4" w:space="0" w:color="000000"/>
              <w:left w:val="single" w:sz="4" w:space="0" w:color="000000"/>
              <w:bottom w:val="single" w:sz="4" w:space="0" w:color="000000"/>
              <w:right w:val="single" w:sz="4" w:space="0" w:color="000000"/>
            </w:tcBorders>
            <w:hideMark/>
          </w:tcPr>
          <w:p w:rsidR="00555807" w:rsidRDefault="00555807">
            <w:pPr>
              <w:pStyle w:val="ConsPlusCell"/>
              <w:ind w:right="-144"/>
              <w:rPr>
                <w:sz w:val="28"/>
                <w:szCs w:val="28"/>
              </w:rPr>
            </w:pPr>
            <w:r>
              <w:rPr>
                <w:sz w:val="28"/>
                <w:szCs w:val="28"/>
              </w:rPr>
              <w:t>Муниципальная программа «Гармонизация межнациональных отношений и укрепление единства российской нации в городском поселении поселок Старая Торопа» на 2020-2024 годы (далее – муниципальная программа)</w:t>
            </w:r>
          </w:p>
        </w:tc>
      </w:tr>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30"/>
              <w:rPr>
                <w:sz w:val="28"/>
                <w:szCs w:val="28"/>
              </w:rPr>
            </w:pPr>
            <w:r>
              <w:rPr>
                <w:sz w:val="28"/>
                <w:szCs w:val="28"/>
                <w:lang w:bidi="ru-RU"/>
              </w:rPr>
              <w:t>Администратор программы</w:t>
            </w:r>
          </w:p>
        </w:tc>
        <w:tc>
          <w:tcPr>
            <w:tcW w:w="6833" w:type="dxa"/>
            <w:tcBorders>
              <w:top w:val="single" w:sz="4" w:space="0" w:color="000000"/>
              <w:left w:val="single" w:sz="4" w:space="0" w:color="000000"/>
              <w:bottom w:val="single" w:sz="4" w:space="0" w:color="000000"/>
              <w:right w:val="single" w:sz="4" w:space="0" w:color="000000"/>
            </w:tcBorders>
            <w:hideMark/>
          </w:tcPr>
          <w:p w:rsidR="00555807" w:rsidRDefault="00555807">
            <w:pPr>
              <w:pStyle w:val="ConsPlusCell"/>
              <w:ind w:right="-144"/>
              <w:rPr>
                <w:sz w:val="28"/>
                <w:szCs w:val="28"/>
              </w:rPr>
            </w:pPr>
            <w:r>
              <w:rPr>
                <w:sz w:val="28"/>
                <w:szCs w:val="28"/>
                <w:lang w:bidi="ru-RU"/>
              </w:rPr>
              <w:t xml:space="preserve">Администрация </w:t>
            </w:r>
            <w:r>
              <w:rPr>
                <w:sz w:val="28"/>
                <w:szCs w:val="28"/>
              </w:rPr>
              <w:t>городского поселения поселок Старая Торопа</w:t>
            </w:r>
            <w:r>
              <w:rPr>
                <w:sz w:val="28"/>
                <w:szCs w:val="28"/>
                <w:lang w:bidi="ru-RU"/>
              </w:rPr>
              <w:t xml:space="preserve"> (далее – администрация поселения).</w:t>
            </w:r>
          </w:p>
        </w:tc>
      </w:tr>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30"/>
              <w:rPr>
                <w:sz w:val="28"/>
                <w:szCs w:val="28"/>
                <w:lang w:bidi="ru-RU"/>
              </w:rPr>
            </w:pPr>
            <w:r>
              <w:rPr>
                <w:sz w:val="28"/>
                <w:szCs w:val="28"/>
                <w:lang w:bidi="ru-RU"/>
              </w:rPr>
              <w:t>Дата утверждения программы</w:t>
            </w:r>
          </w:p>
        </w:tc>
        <w:tc>
          <w:tcPr>
            <w:tcW w:w="6833" w:type="dxa"/>
            <w:tcBorders>
              <w:top w:val="single" w:sz="4" w:space="0" w:color="000000"/>
              <w:left w:val="single" w:sz="4" w:space="0" w:color="000000"/>
              <w:bottom w:val="single" w:sz="4" w:space="0" w:color="000000"/>
              <w:right w:val="single" w:sz="4" w:space="0" w:color="000000"/>
            </w:tcBorders>
            <w:hideMark/>
          </w:tcPr>
          <w:p w:rsidR="00555807" w:rsidRDefault="00555807">
            <w:pPr>
              <w:pStyle w:val="ConsPlusCell"/>
              <w:ind w:right="-144"/>
              <w:rPr>
                <w:sz w:val="28"/>
                <w:szCs w:val="28"/>
                <w:lang w:bidi="ru-RU"/>
              </w:rPr>
            </w:pPr>
            <w:r>
              <w:rPr>
                <w:sz w:val="28"/>
                <w:szCs w:val="28"/>
                <w:lang w:bidi="ru-RU"/>
              </w:rPr>
              <w:t>2019 год</w:t>
            </w:r>
          </w:p>
        </w:tc>
      </w:tr>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30"/>
              <w:rPr>
                <w:sz w:val="28"/>
                <w:szCs w:val="28"/>
                <w:lang w:bidi="ru-RU"/>
              </w:rPr>
            </w:pPr>
            <w:r>
              <w:rPr>
                <w:sz w:val="28"/>
                <w:szCs w:val="28"/>
                <w:lang w:bidi="ru-RU"/>
              </w:rPr>
              <w:t>Цели программы</w:t>
            </w:r>
          </w:p>
        </w:tc>
        <w:tc>
          <w:tcPr>
            <w:tcW w:w="6833" w:type="dxa"/>
            <w:tcBorders>
              <w:top w:val="single" w:sz="4" w:space="0" w:color="000000"/>
              <w:left w:val="single" w:sz="4" w:space="0" w:color="000000"/>
              <w:bottom w:val="single" w:sz="4" w:space="0" w:color="000000"/>
              <w:right w:val="single" w:sz="4" w:space="0" w:color="000000"/>
            </w:tcBorders>
            <w:hideMark/>
          </w:tcPr>
          <w:p w:rsidR="00555807" w:rsidRDefault="00555807">
            <w:pPr>
              <w:pStyle w:val="ConsPlusCell"/>
              <w:ind w:right="-144"/>
              <w:rPr>
                <w:sz w:val="28"/>
                <w:szCs w:val="28"/>
                <w:lang w:bidi="ru-RU"/>
              </w:rPr>
            </w:pPr>
            <w:r>
              <w:rPr>
                <w:color w:val="000000"/>
                <w:sz w:val="28"/>
                <w:szCs w:val="28"/>
              </w:rPr>
              <w:t xml:space="preserve">Гармонизация межнациональных отношений на территории городского поселения поселок Старая Торопа </w:t>
            </w:r>
            <w:proofErr w:type="spellStart"/>
            <w:r>
              <w:rPr>
                <w:color w:val="000000"/>
                <w:sz w:val="28"/>
                <w:szCs w:val="28"/>
              </w:rPr>
              <w:t>Западнодвинского</w:t>
            </w:r>
            <w:proofErr w:type="spellEnd"/>
            <w:r>
              <w:rPr>
                <w:color w:val="000000"/>
                <w:sz w:val="28"/>
                <w:szCs w:val="28"/>
              </w:rPr>
              <w:t xml:space="preserve">  района Тверской области.</w:t>
            </w:r>
          </w:p>
        </w:tc>
      </w:tr>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30"/>
              <w:rPr>
                <w:sz w:val="28"/>
                <w:szCs w:val="28"/>
                <w:lang w:bidi="ru-RU"/>
              </w:rPr>
            </w:pPr>
            <w:r>
              <w:rPr>
                <w:sz w:val="28"/>
                <w:szCs w:val="28"/>
                <w:lang w:bidi="ru-RU"/>
              </w:rPr>
              <w:t>Задачи программы</w:t>
            </w:r>
          </w:p>
        </w:tc>
        <w:tc>
          <w:tcPr>
            <w:tcW w:w="6833" w:type="dxa"/>
            <w:tcBorders>
              <w:top w:val="single" w:sz="4" w:space="0" w:color="000000"/>
              <w:left w:val="single" w:sz="4" w:space="0" w:color="000000"/>
              <w:bottom w:val="single" w:sz="4" w:space="0" w:color="000000"/>
              <w:right w:val="single" w:sz="4" w:space="0" w:color="000000"/>
            </w:tcBorders>
            <w:hideMark/>
          </w:tcPr>
          <w:p w:rsidR="00555807" w:rsidRDefault="00555807">
            <w:pPr>
              <w:pStyle w:val="ConsPlusCell"/>
              <w:jc w:val="both"/>
              <w:rPr>
                <w:color w:val="000000"/>
                <w:sz w:val="28"/>
                <w:szCs w:val="28"/>
              </w:rPr>
            </w:pPr>
            <w:r>
              <w:rPr>
                <w:color w:val="000000"/>
                <w:sz w:val="28"/>
                <w:szCs w:val="28"/>
              </w:rPr>
              <w:t>Развитие национальных культур народов, проживающих на территории поселения;</w:t>
            </w:r>
          </w:p>
          <w:p w:rsidR="00555807" w:rsidRDefault="00555807">
            <w:pPr>
              <w:pStyle w:val="ConsPlusCell"/>
              <w:jc w:val="both"/>
              <w:rPr>
                <w:color w:val="000000"/>
                <w:sz w:val="28"/>
                <w:szCs w:val="28"/>
              </w:rPr>
            </w:pPr>
            <w:r>
              <w:rPr>
                <w:color w:val="000000"/>
                <w:sz w:val="28"/>
                <w:szCs w:val="28"/>
              </w:rPr>
              <w:t>Обеспечение взаимодействия администрации городского поселения поселок Старая Торопа, национально-культурных объединений для стабилизации этнополитической ситуации, профилактики экстремизма;</w:t>
            </w:r>
          </w:p>
          <w:p w:rsidR="00555807" w:rsidRDefault="00555807">
            <w:pPr>
              <w:pStyle w:val="ConsPlusCell"/>
              <w:jc w:val="both"/>
              <w:rPr>
                <w:color w:val="000000"/>
                <w:sz w:val="28"/>
                <w:szCs w:val="28"/>
              </w:rPr>
            </w:pPr>
            <w:r>
              <w:rPr>
                <w:color w:val="000000"/>
                <w:sz w:val="28"/>
                <w:szCs w:val="28"/>
              </w:rPr>
              <w:t>Поддержка и распространение идей духовного единства и межэтнического согласия;</w:t>
            </w:r>
          </w:p>
          <w:p w:rsidR="00555807" w:rsidRDefault="00555807">
            <w:pPr>
              <w:pStyle w:val="ConsPlusCell"/>
              <w:jc w:val="both"/>
              <w:rPr>
                <w:color w:val="000000"/>
                <w:sz w:val="28"/>
                <w:szCs w:val="28"/>
              </w:rPr>
            </w:pPr>
            <w:r>
              <w:rPr>
                <w:color w:val="000000"/>
                <w:sz w:val="28"/>
                <w:szCs w:val="28"/>
              </w:rPr>
              <w:t>Укрепление единства и дружбы людей различных национальностей, населяющих территорию поселения и соседних поселений, примыкающих к границам поселения;</w:t>
            </w:r>
          </w:p>
          <w:p w:rsidR="00555807" w:rsidRDefault="00555807">
            <w:pPr>
              <w:pStyle w:val="ConsPlusCell"/>
              <w:ind w:right="-144"/>
              <w:rPr>
                <w:color w:val="000000"/>
                <w:sz w:val="28"/>
                <w:szCs w:val="28"/>
              </w:rPr>
            </w:pPr>
            <w:r>
              <w:rPr>
                <w:color w:val="000000"/>
                <w:sz w:val="28"/>
                <w:szCs w:val="28"/>
              </w:rPr>
              <w:t>Укрепление межэтнического сотрудничества, мира и согласия, обеспечение толерантности в межнациональных отношениях, развитие национальных культур народов, профилактика конфликтов на территории городского поселения поселок Старая Торопа</w:t>
            </w:r>
          </w:p>
        </w:tc>
      </w:tr>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30"/>
              <w:rPr>
                <w:sz w:val="28"/>
                <w:szCs w:val="28"/>
              </w:rPr>
            </w:pPr>
            <w:r>
              <w:rPr>
                <w:sz w:val="28"/>
                <w:szCs w:val="28"/>
              </w:rPr>
              <w:t>Сроки реализации программы</w:t>
            </w:r>
          </w:p>
        </w:tc>
        <w:tc>
          <w:tcPr>
            <w:tcW w:w="6833" w:type="dxa"/>
            <w:tcBorders>
              <w:top w:val="single" w:sz="4" w:space="0" w:color="000000"/>
              <w:left w:val="single" w:sz="4" w:space="0" w:color="000000"/>
              <w:bottom w:val="single" w:sz="4" w:space="0" w:color="000000"/>
              <w:right w:val="single" w:sz="4" w:space="0" w:color="000000"/>
            </w:tcBorders>
            <w:hideMark/>
          </w:tcPr>
          <w:p w:rsidR="00555807" w:rsidRDefault="00555807">
            <w:pPr>
              <w:pStyle w:val="ConsPlusCell"/>
              <w:ind w:right="-144"/>
              <w:rPr>
                <w:sz w:val="28"/>
                <w:szCs w:val="28"/>
              </w:rPr>
            </w:pPr>
            <w:r>
              <w:rPr>
                <w:sz w:val="28"/>
                <w:szCs w:val="28"/>
              </w:rPr>
              <w:t>2020-2024 годы</w:t>
            </w:r>
          </w:p>
        </w:tc>
      </w:tr>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144"/>
              <w:rPr>
                <w:sz w:val="28"/>
                <w:szCs w:val="28"/>
              </w:rPr>
            </w:pPr>
            <w:r>
              <w:rPr>
                <w:sz w:val="28"/>
                <w:szCs w:val="28"/>
              </w:rPr>
              <w:t>Исполнители программы</w:t>
            </w:r>
          </w:p>
        </w:tc>
        <w:tc>
          <w:tcPr>
            <w:tcW w:w="6833" w:type="dxa"/>
            <w:tcBorders>
              <w:top w:val="single" w:sz="4" w:space="0" w:color="000000"/>
              <w:left w:val="single" w:sz="4" w:space="0" w:color="000000"/>
              <w:bottom w:val="single" w:sz="4" w:space="0" w:color="000000"/>
              <w:right w:val="single" w:sz="4" w:space="0" w:color="000000"/>
            </w:tcBorders>
            <w:hideMark/>
          </w:tcPr>
          <w:p w:rsidR="00555807" w:rsidRDefault="00555807">
            <w:pPr>
              <w:pStyle w:val="ConsPlusCell"/>
              <w:jc w:val="both"/>
              <w:rPr>
                <w:sz w:val="28"/>
                <w:szCs w:val="28"/>
              </w:rPr>
            </w:pPr>
            <w:r>
              <w:rPr>
                <w:sz w:val="28"/>
                <w:szCs w:val="28"/>
              </w:rPr>
              <w:t xml:space="preserve">Администрация </w:t>
            </w:r>
            <w:r>
              <w:rPr>
                <w:color w:val="000000"/>
                <w:sz w:val="28"/>
                <w:szCs w:val="28"/>
              </w:rPr>
              <w:t>городского поселения поселок Старая Торопа</w:t>
            </w:r>
          </w:p>
        </w:tc>
      </w:tr>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144"/>
              <w:rPr>
                <w:sz w:val="28"/>
                <w:szCs w:val="28"/>
              </w:rPr>
            </w:pPr>
            <w:r>
              <w:rPr>
                <w:sz w:val="28"/>
                <w:szCs w:val="28"/>
              </w:rPr>
              <w:t>Объемы и источники финансирования муниципальной программы по годам ее реализации в разрезе подпрограмм</w:t>
            </w:r>
          </w:p>
        </w:tc>
        <w:tc>
          <w:tcPr>
            <w:tcW w:w="6833" w:type="dxa"/>
            <w:tcBorders>
              <w:top w:val="single" w:sz="4" w:space="0" w:color="000000"/>
              <w:left w:val="single" w:sz="4" w:space="0" w:color="000000"/>
              <w:bottom w:val="single" w:sz="4" w:space="0" w:color="000000"/>
              <w:right w:val="single" w:sz="4" w:space="0" w:color="000000"/>
            </w:tcBorders>
          </w:tcPr>
          <w:p w:rsidR="00555807" w:rsidRDefault="00555807">
            <w:pPr>
              <w:pStyle w:val="ConsPlusCell"/>
              <w:jc w:val="both"/>
              <w:rPr>
                <w:color w:val="000000"/>
                <w:sz w:val="28"/>
                <w:szCs w:val="28"/>
              </w:rPr>
            </w:pPr>
            <w:r>
              <w:rPr>
                <w:color w:val="000000"/>
                <w:sz w:val="28"/>
                <w:szCs w:val="28"/>
              </w:rPr>
              <w:t>Общий объем финансирования программы с 2020-2024 годы за счет средств бюджета поселения составляет 2,5 тыс. рублей. Из них:</w:t>
            </w:r>
          </w:p>
          <w:p w:rsidR="00555807" w:rsidRDefault="00555807">
            <w:pPr>
              <w:pStyle w:val="ConsPlusCell"/>
              <w:jc w:val="both"/>
              <w:rPr>
                <w:color w:val="000000"/>
                <w:sz w:val="28"/>
                <w:szCs w:val="28"/>
              </w:rPr>
            </w:pPr>
            <w:r>
              <w:rPr>
                <w:color w:val="000000"/>
                <w:sz w:val="28"/>
                <w:szCs w:val="28"/>
              </w:rPr>
              <w:t xml:space="preserve">2020 год – 0,5 </w:t>
            </w:r>
            <w:proofErr w:type="spellStart"/>
            <w:r>
              <w:rPr>
                <w:color w:val="000000"/>
                <w:sz w:val="28"/>
                <w:szCs w:val="28"/>
              </w:rPr>
              <w:t>тыс.руб</w:t>
            </w:r>
            <w:proofErr w:type="spellEnd"/>
            <w:r>
              <w:rPr>
                <w:color w:val="000000"/>
                <w:sz w:val="28"/>
                <w:szCs w:val="28"/>
              </w:rPr>
              <w:t>.;</w:t>
            </w:r>
          </w:p>
          <w:p w:rsidR="00555807" w:rsidRDefault="00555807">
            <w:pPr>
              <w:pStyle w:val="ConsPlusCell"/>
              <w:jc w:val="both"/>
              <w:rPr>
                <w:color w:val="000000"/>
                <w:sz w:val="28"/>
                <w:szCs w:val="28"/>
              </w:rPr>
            </w:pPr>
            <w:r>
              <w:rPr>
                <w:color w:val="000000"/>
                <w:sz w:val="28"/>
                <w:szCs w:val="28"/>
              </w:rPr>
              <w:t xml:space="preserve">2021 год - 0,5 </w:t>
            </w:r>
            <w:proofErr w:type="spellStart"/>
            <w:r>
              <w:rPr>
                <w:color w:val="000000"/>
                <w:sz w:val="28"/>
                <w:szCs w:val="28"/>
              </w:rPr>
              <w:t>тыс.руб</w:t>
            </w:r>
            <w:proofErr w:type="spellEnd"/>
            <w:r>
              <w:rPr>
                <w:color w:val="000000"/>
                <w:sz w:val="28"/>
                <w:szCs w:val="28"/>
              </w:rPr>
              <w:t>.;</w:t>
            </w:r>
          </w:p>
          <w:p w:rsidR="00555807" w:rsidRDefault="00555807">
            <w:pPr>
              <w:pStyle w:val="ConsPlusCell"/>
              <w:jc w:val="both"/>
              <w:rPr>
                <w:color w:val="000000"/>
                <w:sz w:val="28"/>
                <w:szCs w:val="28"/>
              </w:rPr>
            </w:pPr>
            <w:r>
              <w:rPr>
                <w:color w:val="000000"/>
                <w:sz w:val="28"/>
                <w:szCs w:val="28"/>
              </w:rPr>
              <w:lastRenderedPageBreak/>
              <w:t xml:space="preserve">2022 год - 0,5 </w:t>
            </w:r>
            <w:proofErr w:type="spellStart"/>
            <w:r>
              <w:rPr>
                <w:color w:val="000000"/>
                <w:sz w:val="28"/>
                <w:szCs w:val="28"/>
              </w:rPr>
              <w:t>тыс.руб</w:t>
            </w:r>
            <w:proofErr w:type="spellEnd"/>
            <w:r>
              <w:rPr>
                <w:color w:val="000000"/>
                <w:sz w:val="28"/>
                <w:szCs w:val="28"/>
              </w:rPr>
              <w:t>.;</w:t>
            </w:r>
          </w:p>
          <w:p w:rsidR="00555807" w:rsidRDefault="00555807">
            <w:pPr>
              <w:pStyle w:val="ConsPlusCell"/>
              <w:jc w:val="both"/>
              <w:rPr>
                <w:color w:val="000000"/>
                <w:sz w:val="28"/>
                <w:szCs w:val="28"/>
              </w:rPr>
            </w:pPr>
            <w:r>
              <w:rPr>
                <w:color w:val="000000"/>
                <w:sz w:val="28"/>
                <w:szCs w:val="28"/>
              </w:rPr>
              <w:t xml:space="preserve">2023 год - 0,5 </w:t>
            </w:r>
            <w:proofErr w:type="spellStart"/>
            <w:r>
              <w:rPr>
                <w:color w:val="000000"/>
                <w:sz w:val="28"/>
                <w:szCs w:val="28"/>
              </w:rPr>
              <w:t>тыс.руб</w:t>
            </w:r>
            <w:proofErr w:type="spellEnd"/>
            <w:r>
              <w:rPr>
                <w:color w:val="000000"/>
                <w:sz w:val="28"/>
                <w:szCs w:val="28"/>
              </w:rPr>
              <w:t>.;</w:t>
            </w:r>
          </w:p>
          <w:p w:rsidR="00555807" w:rsidRDefault="00555807">
            <w:pPr>
              <w:pStyle w:val="ConsPlusCell"/>
              <w:jc w:val="both"/>
              <w:rPr>
                <w:color w:val="000000"/>
                <w:sz w:val="28"/>
                <w:szCs w:val="28"/>
              </w:rPr>
            </w:pPr>
            <w:r>
              <w:rPr>
                <w:color w:val="000000"/>
                <w:sz w:val="28"/>
                <w:szCs w:val="28"/>
              </w:rPr>
              <w:t xml:space="preserve">2024 год - 0,5 </w:t>
            </w:r>
            <w:proofErr w:type="spellStart"/>
            <w:r>
              <w:rPr>
                <w:color w:val="000000"/>
                <w:sz w:val="28"/>
                <w:szCs w:val="28"/>
              </w:rPr>
              <w:t>тыс.руб</w:t>
            </w:r>
            <w:proofErr w:type="spellEnd"/>
            <w:r>
              <w:rPr>
                <w:color w:val="000000"/>
                <w:sz w:val="28"/>
                <w:szCs w:val="28"/>
              </w:rPr>
              <w:t>.;</w:t>
            </w:r>
          </w:p>
          <w:p w:rsidR="00555807" w:rsidRDefault="00555807">
            <w:pPr>
              <w:pStyle w:val="ConsPlusCell"/>
              <w:jc w:val="both"/>
              <w:rPr>
                <w:color w:val="000000"/>
                <w:sz w:val="28"/>
                <w:szCs w:val="28"/>
              </w:rPr>
            </w:pPr>
          </w:p>
        </w:tc>
      </w:tr>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144"/>
              <w:rPr>
                <w:sz w:val="28"/>
                <w:szCs w:val="28"/>
              </w:rPr>
            </w:pPr>
            <w:r>
              <w:rPr>
                <w:sz w:val="28"/>
                <w:szCs w:val="28"/>
              </w:rPr>
              <w:lastRenderedPageBreak/>
              <w:t>Основные механизмы мониторинга реализации программы</w:t>
            </w:r>
          </w:p>
        </w:tc>
        <w:tc>
          <w:tcPr>
            <w:tcW w:w="6833" w:type="dxa"/>
            <w:tcBorders>
              <w:top w:val="single" w:sz="4" w:space="0" w:color="000000"/>
              <w:left w:val="single" w:sz="4" w:space="0" w:color="000000"/>
              <w:bottom w:val="single" w:sz="4" w:space="0" w:color="000000"/>
              <w:right w:val="single" w:sz="4" w:space="0" w:color="000000"/>
            </w:tcBorders>
            <w:hideMark/>
          </w:tcPr>
          <w:p w:rsidR="00555807" w:rsidRDefault="00555807">
            <w:pPr>
              <w:pStyle w:val="ConsPlusCell"/>
              <w:jc w:val="both"/>
              <w:rPr>
                <w:color w:val="000000"/>
                <w:sz w:val="28"/>
                <w:szCs w:val="28"/>
              </w:rPr>
            </w:pPr>
            <w:r>
              <w:rPr>
                <w:color w:val="000000"/>
                <w:sz w:val="28"/>
                <w:szCs w:val="28"/>
              </w:rPr>
              <w:t xml:space="preserve">      Мониторинг реализации Программы будет осуществляться на основании:</w:t>
            </w:r>
          </w:p>
          <w:p w:rsidR="00555807" w:rsidRDefault="00555807">
            <w:pPr>
              <w:pStyle w:val="ConsPlusCell"/>
              <w:jc w:val="both"/>
              <w:rPr>
                <w:color w:val="000000"/>
                <w:sz w:val="28"/>
                <w:szCs w:val="28"/>
              </w:rPr>
            </w:pPr>
            <w:r>
              <w:rPr>
                <w:color w:val="000000"/>
                <w:sz w:val="28"/>
                <w:szCs w:val="28"/>
              </w:rPr>
              <w:t>- данных из форм статистических наблюдений;</w:t>
            </w:r>
          </w:p>
          <w:p w:rsidR="00555807" w:rsidRDefault="00555807">
            <w:pPr>
              <w:pStyle w:val="ConsPlusCell"/>
              <w:jc w:val="both"/>
              <w:rPr>
                <w:color w:val="000000"/>
                <w:sz w:val="28"/>
                <w:szCs w:val="28"/>
              </w:rPr>
            </w:pPr>
            <w:r>
              <w:rPr>
                <w:color w:val="000000"/>
                <w:sz w:val="28"/>
                <w:szCs w:val="28"/>
              </w:rPr>
              <w:t>- данных из ежеквартального анализа реализации Программы.</w:t>
            </w:r>
          </w:p>
          <w:p w:rsidR="00555807" w:rsidRDefault="00555807">
            <w:pPr>
              <w:pStyle w:val="ConsPlusCell"/>
              <w:jc w:val="both"/>
              <w:rPr>
                <w:color w:val="000000"/>
                <w:sz w:val="28"/>
                <w:szCs w:val="28"/>
              </w:rPr>
            </w:pPr>
            <w:r>
              <w:rPr>
                <w:color w:val="000000"/>
                <w:sz w:val="28"/>
                <w:szCs w:val="28"/>
              </w:rPr>
              <w:t xml:space="preserve">   Анализ реализации программы осуществляет ответственное лицо путем итогового ежегодного представления руководителю организации результатов выполнения программы и предложений по ее усовершенствованию (уточнению).</w:t>
            </w:r>
          </w:p>
          <w:p w:rsidR="00555807" w:rsidRDefault="00555807">
            <w:pPr>
              <w:pStyle w:val="ConsPlusCell"/>
              <w:jc w:val="both"/>
              <w:rPr>
                <w:color w:val="000000"/>
                <w:sz w:val="28"/>
                <w:szCs w:val="28"/>
              </w:rPr>
            </w:pPr>
            <w:r>
              <w:rPr>
                <w:color w:val="000000"/>
                <w:sz w:val="28"/>
                <w:szCs w:val="28"/>
              </w:rPr>
              <w:t xml:space="preserve">   Мониторинг реализации программы осуществляется на основе анализа общих и частных целевых показателей в области гармонизации межнациональных отношений и укрепления единства российской нации, динамики их изменения и получения значений.</w:t>
            </w:r>
          </w:p>
          <w:p w:rsidR="00555807" w:rsidRDefault="00555807">
            <w:pPr>
              <w:pStyle w:val="ConsPlusCell"/>
              <w:jc w:val="both"/>
              <w:rPr>
                <w:color w:val="000000"/>
                <w:sz w:val="28"/>
                <w:szCs w:val="28"/>
              </w:rPr>
            </w:pPr>
            <w:r>
              <w:rPr>
                <w:color w:val="000000"/>
                <w:sz w:val="28"/>
                <w:szCs w:val="28"/>
              </w:rPr>
              <w:t xml:space="preserve">   В случае необходимости на основе проведенного мониторинга реализации программы цели, задачи и мероприятия, планируемые значения целевых показателей в области гармонизации межнациональных отношений и укрепления единства российской нации будут корректироваться.</w:t>
            </w:r>
          </w:p>
        </w:tc>
      </w:tr>
      <w:tr w:rsidR="00555807" w:rsidTr="00555807">
        <w:trPr>
          <w:trHeight w:val="600"/>
        </w:trPr>
        <w:tc>
          <w:tcPr>
            <w:tcW w:w="3625" w:type="dxa"/>
            <w:tcBorders>
              <w:top w:val="single" w:sz="4" w:space="0" w:color="000000"/>
              <w:left w:val="single" w:sz="4" w:space="0" w:color="000000"/>
              <w:bottom w:val="single" w:sz="4" w:space="0" w:color="000000"/>
              <w:right w:val="nil"/>
            </w:tcBorders>
            <w:hideMark/>
          </w:tcPr>
          <w:p w:rsidR="00555807" w:rsidRDefault="00555807">
            <w:pPr>
              <w:pStyle w:val="ConsPlusCell"/>
              <w:ind w:right="-30"/>
              <w:rPr>
                <w:sz w:val="28"/>
                <w:szCs w:val="28"/>
              </w:rPr>
            </w:pPr>
            <w:r>
              <w:rPr>
                <w:sz w:val="28"/>
                <w:szCs w:val="28"/>
              </w:rPr>
              <w:t xml:space="preserve">Ожидаемые результаты      </w:t>
            </w:r>
            <w:r>
              <w:rPr>
                <w:sz w:val="28"/>
                <w:szCs w:val="28"/>
              </w:rPr>
              <w:br/>
              <w:t>реализации муниципальной программы</w:t>
            </w:r>
          </w:p>
        </w:tc>
        <w:tc>
          <w:tcPr>
            <w:tcW w:w="6833" w:type="dxa"/>
            <w:tcBorders>
              <w:top w:val="single" w:sz="4" w:space="0" w:color="000000"/>
              <w:left w:val="single" w:sz="4" w:space="0" w:color="000000"/>
              <w:bottom w:val="single" w:sz="4" w:space="0" w:color="000000"/>
              <w:right w:val="single" w:sz="4" w:space="0" w:color="000000"/>
            </w:tcBorders>
            <w:hideMark/>
          </w:tcPr>
          <w:p w:rsidR="00555807" w:rsidRDefault="00555807">
            <w:pPr>
              <w:pStyle w:val="ConsPlusCell"/>
              <w:jc w:val="both"/>
              <w:rPr>
                <w:sz w:val="28"/>
                <w:szCs w:val="28"/>
              </w:rPr>
            </w:pPr>
            <w:r>
              <w:rPr>
                <w:color w:val="000000"/>
                <w:sz w:val="28"/>
                <w:szCs w:val="28"/>
              </w:rPr>
              <w:t>1. Укрепление институтов гражданского общества для укрепления единства российского народа, достижения межнационального мира и согласия в муниципальном образовании Городское поселение поселок Старая Торопа.</w:t>
            </w:r>
          </w:p>
          <w:p w:rsidR="00555807" w:rsidRDefault="00555807">
            <w:pPr>
              <w:pStyle w:val="ConsPlusCell"/>
              <w:jc w:val="both"/>
              <w:rPr>
                <w:sz w:val="28"/>
                <w:szCs w:val="28"/>
              </w:rPr>
            </w:pPr>
            <w:r>
              <w:rPr>
                <w:color w:val="000000"/>
                <w:sz w:val="28"/>
                <w:szCs w:val="28"/>
              </w:rPr>
              <w:t xml:space="preserve">2. Повышение компетентности муниципальных служащих в вопросах межнационального и межконфессионального согласия. </w:t>
            </w:r>
          </w:p>
          <w:p w:rsidR="00555807" w:rsidRDefault="00555807">
            <w:pPr>
              <w:pStyle w:val="ConsPlusCell"/>
              <w:jc w:val="both"/>
              <w:rPr>
                <w:sz w:val="28"/>
                <w:szCs w:val="28"/>
              </w:rPr>
            </w:pPr>
            <w:r>
              <w:rPr>
                <w:color w:val="000000"/>
                <w:sz w:val="28"/>
                <w:szCs w:val="28"/>
              </w:rPr>
              <w:t>3. Гармонизация межнациональных и межконфессиональных отношений, предотвращение конфликтов на межнациональной и межрелигиозной почве.</w:t>
            </w:r>
          </w:p>
          <w:p w:rsidR="00555807" w:rsidRDefault="00555807">
            <w:pPr>
              <w:pStyle w:val="1"/>
              <w:shd w:val="clear" w:color="auto" w:fill="FFFFFF"/>
              <w:spacing w:before="0" w:after="150"/>
              <w:jc w:val="both"/>
              <w:rPr>
                <w:rFonts w:ascii="Times New Roman" w:hAnsi="Times New Roman" w:cs="Times New Roman"/>
                <w:sz w:val="28"/>
                <w:szCs w:val="28"/>
              </w:rPr>
            </w:pPr>
            <w:r>
              <w:rPr>
                <w:rFonts w:ascii="Times New Roman" w:hAnsi="Times New Roman" w:cs="Times New Roman"/>
                <w:color w:val="000000"/>
                <w:sz w:val="28"/>
                <w:szCs w:val="28"/>
              </w:rPr>
              <w:t>4</w:t>
            </w:r>
            <w:r>
              <w:rPr>
                <w:rFonts w:ascii="Times New Roman" w:hAnsi="Times New Roman" w:cs="Times New Roman"/>
                <w:sz w:val="28"/>
                <w:szCs w:val="28"/>
              </w:rPr>
              <w:t>.  Распространение идей духовного единства, дружбы народов, межнационального согласия.</w:t>
            </w:r>
          </w:p>
        </w:tc>
      </w:tr>
    </w:tbl>
    <w:p w:rsidR="00555807" w:rsidRDefault="00555807" w:rsidP="00555807">
      <w:pPr>
        <w:pStyle w:val="ConsPlusCell"/>
        <w:tabs>
          <w:tab w:val="left" w:pos="3827"/>
        </w:tabs>
        <w:jc w:val="center"/>
        <w:rPr>
          <w:b/>
          <w:sz w:val="28"/>
          <w:szCs w:val="28"/>
        </w:rPr>
      </w:pPr>
    </w:p>
    <w:p w:rsidR="00555807" w:rsidRDefault="00555807" w:rsidP="00555807">
      <w:pPr>
        <w:pStyle w:val="ConsPlusCell"/>
        <w:tabs>
          <w:tab w:val="left" w:pos="3827"/>
        </w:tabs>
        <w:jc w:val="center"/>
        <w:rPr>
          <w:b/>
          <w:sz w:val="28"/>
          <w:szCs w:val="28"/>
        </w:rPr>
      </w:pPr>
    </w:p>
    <w:p w:rsidR="00555807" w:rsidRDefault="00555807" w:rsidP="00555807">
      <w:pPr>
        <w:pStyle w:val="ConsPlusCell"/>
        <w:tabs>
          <w:tab w:val="left" w:pos="3827"/>
        </w:tabs>
        <w:jc w:val="center"/>
        <w:rPr>
          <w:b/>
          <w:sz w:val="28"/>
          <w:szCs w:val="28"/>
        </w:rPr>
      </w:pPr>
    </w:p>
    <w:p w:rsidR="00555807" w:rsidRDefault="00555807" w:rsidP="00555807">
      <w:pPr>
        <w:pStyle w:val="ConsPlusCell"/>
        <w:tabs>
          <w:tab w:val="left" w:pos="3827"/>
        </w:tabs>
        <w:jc w:val="center"/>
        <w:rPr>
          <w:sz w:val="28"/>
          <w:szCs w:val="28"/>
        </w:rPr>
      </w:pPr>
      <w:r>
        <w:rPr>
          <w:b/>
          <w:sz w:val="28"/>
          <w:szCs w:val="28"/>
        </w:rPr>
        <w:t>1. Общая характеристика сферы реализации муниципальной программы</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Рост этнического самосознания, характерный для современного мира - естественное явление и, как показывает мировая практика, несмотря на развивающиеся процессы глобализации, этнический и религиозный факторы приобретают все большую значимость.</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 xml:space="preserve">Мировой опыт свидетельствует о том, что эффективной стратегией регулирования общественных отношений в государствах и регионах с </w:t>
      </w:r>
      <w:proofErr w:type="spellStart"/>
      <w:r>
        <w:rPr>
          <w:rFonts w:ascii="Times New Roman" w:hAnsi="Times New Roman" w:cs="Times New Roman"/>
          <w:sz w:val="28"/>
          <w:szCs w:val="28"/>
        </w:rPr>
        <w:t>полиэтничным</w:t>
      </w:r>
      <w:proofErr w:type="spellEnd"/>
      <w:r>
        <w:rPr>
          <w:rFonts w:ascii="Times New Roman" w:hAnsi="Times New Roman" w:cs="Times New Roman"/>
          <w:sz w:val="28"/>
          <w:szCs w:val="28"/>
        </w:rPr>
        <w:t xml:space="preserve"> составом населения является интеграция и этнокультурное взаимодействие. Выработка норм толерантного поведения и навыков цивилизованного межкультурного взаимодействия является непременным условием конструктивного взаимодействия социальных и этнических групп, имеющих различные ценностные, религиозные, политические ориентиры и культурные отличия.</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В современном мире национальные культуры плодотворно взаимодействуют. Человек постоянно контактирует с представителями других национальностей, культур, конфессий, социальных слоев, поэтому важно научить его уважать культурные ценности, как своего народа, так и представителей других культур, религий, научить находить общие точки соприкосновения и взаимопонимания. Несоблюдение этих принципов общения, неприятие языка, традиций, обычаев, обрядов, являющихся привычной нормой существования для других людей, может привести к возникновению на национальной почве различного рода конфликтов, в том числе межкультурных и межнациональных.</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 xml:space="preserve">Последние десятилетия именно сфера межэтнических и конфессиональных отношений актуализируется и становится одним из основных дестабилизирующих факторов. Внимание к этой сфере социальных </w:t>
      </w:r>
      <w:r>
        <w:rPr>
          <w:rFonts w:ascii="Times New Roman" w:hAnsi="Times New Roman" w:cs="Times New Roman"/>
          <w:spacing w:val="-4"/>
          <w:sz w:val="28"/>
          <w:szCs w:val="28"/>
        </w:rPr>
        <w:t>отношений со стороны органов муниципальной власти,</w:t>
      </w:r>
      <w:r>
        <w:rPr>
          <w:rFonts w:ascii="Times New Roman" w:hAnsi="Times New Roman" w:cs="Times New Roman"/>
          <w:sz w:val="28"/>
          <w:szCs w:val="28"/>
        </w:rPr>
        <w:t xml:space="preserve"> институтов гражданского общества, общественности </w:t>
      </w:r>
      <w:r>
        <w:rPr>
          <w:rFonts w:ascii="Times New Roman" w:hAnsi="Times New Roman" w:cs="Times New Roman"/>
          <w:spacing w:val="-6"/>
          <w:sz w:val="28"/>
          <w:szCs w:val="28"/>
        </w:rPr>
        <w:t>не должно ослабевать. Непрерывное совершенствование системы обеспечения</w:t>
      </w:r>
      <w:r>
        <w:rPr>
          <w:rFonts w:ascii="Times New Roman" w:hAnsi="Times New Roman" w:cs="Times New Roman"/>
          <w:sz w:val="28"/>
          <w:szCs w:val="28"/>
        </w:rPr>
        <w:t xml:space="preserve"> конституционных </w:t>
      </w:r>
      <w:r>
        <w:rPr>
          <w:rFonts w:ascii="Times New Roman" w:hAnsi="Times New Roman" w:cs="Times New Roman"/>
          <w:spacing w:val="-6"/>
          <w:sz w:val="28"/>
          <w:szCs w:val="28"/>
        </w:rPr>
        <w:t>гарантий на свободное национально-культурное развитие народов Российской</w:t>
      </w:r>
      <w:r>
        <w:rPr>
          <w:rFonts w:ascii="Times New Roman" w:hAnsi="Times New Roman" w:cs="Times New Roman"/>
          <w:sz w:val="28"/>
          <w:szCs w:val="28"/>
        </w:rPr>
        <w:t xml:space="preserve"> Федерации, может противостоять основным вызовам современности: этническому сепаратизму, религиозному экстремизму и международному терроризму.</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 xml:space="preserve">19.12.2012 года Президентом Российской Федерации был подписан Указ «О стратегии государственной национальной политики Российской Федерации на период до 2025 года». Данный документ был основан как на реализации конституционных принципов в отношении прав и свобод граждан, так и событиями, произошедшими в Российской Федерации, связанных с конфликтами на межрелигиозной, межнациональной почве, укрепление позиций в мире запрещенных идеологических и религиозных организаций. </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Национальная политика – это составляющая часть политической деятельности государства, призванная регулировать межнациональные, межрелигиозные отношения в обществе.</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 xml:space="preserve">Согласно Всероссийской переписи населения 2010 года национальный состав </w:t>
      </w:r>
      <w:r>
        <w:rPr>
          <w:rFonts w:ascii="Times New Roman" w:hAnsi="Times New Roman" w:cs="Times New Roman"/>
          <w:color w:val="000000"/>
          <w:sz w:val="28"/>
          <w:szCs w:val="28"/>
        </w:rPr>
        <w:t>Рождественского</w:t>
      </w:r>
      <w:r>
        <w:rPr>
          <w:rFonts w:ascii="Times New Roman" w:hAnsi="Times New Roman" w:cs="Times New Roman"/>
          <w:sz w:val="28"/>
          <w:szCs w:val="28"/>
        </w:rPr>
        <w:t xml:space="preserve"> сельского поселения выглядит следующим образом (чел.):</w:t>
      </w:r>
    </w:p>
    <w:p w:rsidR="00555807" w:rsidRDefault="00555807" w:rsidP="00555807">
      <w:pPr>
        <w:ind w:firstLine="426"/>
        <w:jc w:val="both"/>
        <w:rPr>
          <w:rFonts w:ascii="Times New Roman" w:hAnsi="Times New Roman" w:cs="Times New Roman"/>
          <w:sz w:val="28"/>
          <w:szCs w:val="28"/>
        </w:rPr>
      </w:pPr>
    </w:p>
    <w:tbl>
      <w:tblPr>
        <w:tblW w:w="0" w:type="auto"/>
        <w:tblInd w:w="113" w:type="dxa"/>
        <w:tblLayout w:type="fixed"/>
        <w:tblCellMar>
          <w:left w:w="113" w:type="dxa"/>
        </w:tblCellMar>
        <w:tblLook w:val="04A0" w:firstRow="1" w:lastRow="0" w:firstColumn="1" w:lastColumn="0" w:noHBand="0" w:noVBand="1"/>
      </w:tblPr>
      <w:tblGrid>
        <w:gridCol w:w="3652"/>
        <w:gridCol w:w="2267"/>
      </w:tblGrid>
      <w:tr w:rsidR="00555807" w:rsidTr="00555807">
        <w:tc>
          <w:tcPr>
            <w:tcW w:w="3652" w:type="dxa"/>
            <w:hideMark/>
          </w:tcPr>
          <w:p w:rsidR="00555807" w:rsidRDefault="00555807" w:rsidP="00E375CA">
            <w:pPr>
              <w:pStyle w:val="10"/>
              <w:numPr>
                <w:ilvl w:val="0"/>
                <w:numId w:val="1"/>
              </w:numPr>
              <w:tabs>
                <w:tab w:val="clear" w:pos="0"/>
                <w:tab w:val="num" w:pos="491"/>
              </w:tabs>
              <w:spacing w:after="0" w:line="240" w:lineRule="auto"/>
              <w:ind w:left="0" w:firstLine="459"/>
              <w:jc w:val="both"/>
              <w:rPr>
                <w:rFonts w:ascii="Times New Roman" w:hAnsi="Times New Roman" w:cs="Times New Roman"/>
                <w:sz w:val="28"/>
                <w:szCs w:val="28"/>
              </w:rPr>
            </w:pPr>
            <w:r>
              <w:rPr>
                <w:rFonts w:ascii="Times New Roman" w:hAnsi="Times New Roman" w:cs="Times New Roman"/>
                <w:sz w:val="28"/>
                <w:szCs w:val="28"/>
              </w:rPr>
              <w:t>Русские                 1958</w:t>
            </w:r>
          </w:p>
        </w:tc>
        <w:tc>
          <w:tcPr>
            <w:tcW w:w="2267" w:type="dxa"/>
            <w:vAlign w:val="bottom"/>
            <w:hideMark/>
          </w:tcPr>
          <w:p w:rsidR="00555807" w:rsidRPr="000C30C3" w:rsidRDefault="00555807">
            <w:pPr>
              <w:snapToGrid w:val="0"/>
              <w:ind w:firstLine="459"/>
              <w:rPr>
                <w:rFonts w:ascii="Times New Roman" w:hAnsi="Times New Roman" w:cs="Times New Roman"/>
                <w:sz w:val="28"/>
                <w:szCs w:val="28"/>
              </w:rPr>
            </w:pPr>
            <w:r w:rsidRPr="000C30C3">
              <w:rPr>
                <w:rFonts w:ascii="Times New Roman" w:hAnsi="Times New Roman" w:cs="Times New Roman"/>
                <w:sz w:val="28"/>
                <w:szCs w:val="28"/>
              </w:rPr>
              <w:t>97,9%</w:t>
            </w:r>
          </w:p>
        </w:tc>
      </w:tr>
      <w:tr w:rsidR="00555807" w:rsidTr="00555807">
        <w:tc>
          <w:tcPr>
            <w:tcW w:w="3652" w:type="dxa"/>
            <w:hideMark/>
          </w:tcPr>
          <w:p w:rsidR="00555807" w:rsidRDefault="00555807" w:rsidP="00E375CA">
            <w:pPr>
              <w:pStyle w:val="10"/>
              <w:numPr>
                <w:ilvl w:val="0"/>
                <w:numId w:val="1"/>
              </w:numPr>
              <w:tabs>
                <w:tab w:val="clear" w:pos="0"/>
                <w:tab w:val="num" w:pos="491"/>
              </w:tabs>
              <w:spacing w:after="0" w:line="240" w:lineRule="auto"/>
              <w:ind w:left="0" w:firstLine="459"/>
              <w:jc w:val="both"/>
              <w:rPr>
                <w:rFonts w:ascii="Times New Roman" w:hAnsi="Times New Roman" w:cs="Times New Roman"/>
                <w:sz w:val="28"/>
                <w:szCs w:val="28"/>
              </w:rPr>
            </w:pPr>
            <w:r>
              <w:rPr>
                <w:rFonts w:ascii="Times New Roman" w:hAnsi="Times New Roman" w:cs="Times New Roman"/>
                <w:sz w:val="28"/>
                <w:szCs w:val="28"/>
              </w:rPr>
              <w:t>Цыгане                  30</w:t>
            </w:r>
          </w:p>
        </w:tc>
        <w:tc>
          <w:tcPr>
            <w:tcW w:w="2267" w:type="dxa"/>
            <w:vAlign w:val="bottom"/>
            <w:hideMark/>
          </w:tcPr>
          <w:p w:rsidR="00555807" w:rsidRPr="000C30C3" w:rsidRDefault="00555807">
            <w:pPr>
              <w:snapToGrid w:val="0"/>
              <w:ind w:firstLine="459"/>
              <w:rPr>
                <w:rFonts w:ascii="Times New Roman" w:hAnsi="Times New Roman" w:cs="Times New Roman"/>
                <w:sz w:val="28"/>
                <w:szCs w:val="28"/>
              </w:rPr>
            </w:pPr>
            <w:r w:rsidRPr="000C30C3">
              <w:rPr>
                <w:rFonts w:ascii="Times New Roman" w:hAnsi="Times New Roman" w:cs="Times New Roman"/>
                <w:sz w:val="28"/>
                <w:szCs w:val="28"/>
              </w:rPr>
              <w:t>1,5</w:t>
            </w:r>
          </w:p>
        </w:tc>
      </w:tr>
      <w:tr w:rsidR="00555807" w:rsidTr="00555807">
        <w:tc>
          <w:tcPr>
            <w:tcW w:w="3652" w:type="dxa"/>
            <w:hideMark/>
          </w:tcPr>
          <w:p w:rsidR="00555807" w:rsidRDefault="00555807" w:rsidP="00E375CA">
            <w:pPr>
              <w:pStyle w:val="10"/>
              <w:numPr>
                <w:ilvl w:val="0"/>
                <w:numId w:val="1"/>
              </w:numPr>
              <w:tabs>
                <w:tab w:val="clear" w:pos="0"/>
                <w:tab w:val="num" w:pos="491"/>
              </w:tabs>
              <w:spacing w:after="0" w:line="240" w:lineRule="auto"/>
              <w:ind w:left="0" w:firstLine="459"/>
              <w:jc w:val="both"/>
              <w:rPr>
                <w:rFonts w:ascii="Times New Roman" w:hAnsi="Times New Roman" w:cs="Times New Roman"/>
                <w:sz w:val="28"/>
                <w:szCs w:val="28"/>
              </w:rPr>
            </w:pPr>
            <w:r>
              <w:rPr>
                <w:rFonts w:ascii="Times New Roman" w:hAnsi="Times New Roman" w:cs="Times New Roman"/>
                <w:sz w:val="28"/>
                <w:szCs w:val="28"/>
              </w:rPr>
              <w:lastRenderedPageBreak/>
              <w:t>Украинцы              4</w:t>
            </w:r>
          </w:p>
        </w:tc>
        <w:tc>
          <w:tcPr>
            <w:tcW w:w="2267" w:type="dxa"/>
            <w:vAlign w:val="bottom"/>
            <w:hideMark/>
          </w:tcPr>
          <w:p w:rsidR="00555807" w:rsidRPr="000C30C3" w:rsidRDefault="00555807">
            <w:pPr>
              <w:snapToGrid w:val="0"/>
              <w:ind w:firstLine="459"/>
              <w:rPr>
                <w:rFonts w:ascii="Times New Roman" w:hAnsi="Times New Roman" w:cs="Times New Roman"/>
                <w:sz w:val="28"/>
                <w:szCs w:val="28"/>
              </w:rPr>
            </w:pPr>
            <w:r w:rsidRPr="000C30C3">
              <w:rPr>
                <w:rFonts w:ascii="Times New Roman" w:hAnsi="Times New Roman" w:cs="Times New Roman"/>
                <w:sz w:val="28"/>
                <w:szCs w:val="28"/>
              </w:rPr>
              <w:t>0,2</w:t>
            </w:r>
          </w:p>
        </w:tc>
      </w:tr>
      <w:tr w:rsidR="00555807" w:rsidTr="00555807">
        <w:tc>
          <w:tcPr>
            <w:tcW w:w="3652" w:type="dxa"/>
            <w:hideMark/>
          </w:tcPr>
          <w:p w:rsidR="00555807" w:rsidRDefault="00555807" w:rsidP="00E375CA">
            <w:pPr>
              <w:pStyle w:val="10"/>
              <w:numPr>
                <w:ilvl w:val="0"/>
                <w:numId w:val="1"/>
              </w:numPr>
              <w:tabs>
                <w:tab w:val="clear" w:pos="0"/>
                <w:tab w:val="num" w:pos="491"/>
              </w:tabs>
              <w:spacing w:after="0" w:line="240" w:lineRule="auto"/>
              <w:ind w:left="0" w:firstLine="459"/>
              <w:jc w:val="both"/>
              <w:rPr>
                <w:rFonts w:ascii="Times New Roman" w:hAnsi="Times New Roman" w:cs="Times New Roman"/>
                <w:sz w:val="28"/>
                <w:szCs w:val="28"/>
              </w:rPr>
            </w:pPr>
            <w:proofErr w:type="spellStart"/>
            <w:r>
              <w:rPr>
                <w:rFonts w:ascii="Times New Roman" w:hAnsi="Times New Roman" w:cs="Times New Roman"/>
                <w:sz w:val="28"/>
                <w:szCs w:val="28"/>
              </w:rPr>
              <w:t>Тажжики</w:t>
            </w:r>
            <w:proofErr w:type="spellEnd"/>
            <w:r>
              <w:rPr>
                <w:rFonts w:ascii="Times New Roman" w:hAnsi="Times New Roman" w:cs="Times New Roman"/>
                <w:sz w:val="28"/>
                <w:szCs w:val="28"/>
              </w:rPr>
              <w:t xml:space="preserve">               6</w:t>
            </w:r>
          </w:p>
        </w:tc>
        <w:tc>
          <w:tcPr>
            <w:tcW w:w="2267" w:type="dxa"/>
            <w:vAlign w:val="bottom"/>
            <w:hideMark/>
          </w:tcPr>
          <w:p w:rsidR="00555807" w:rsidRPr="000C30C3" w:rsidRDefault="00555807">
            <w:pPr>
              <w:snapToGrid w:val="0"/>
              <w:ind w:firstLine="459"/>
              <w:rPr>
                <w:rFonts w:ascii="Times New Roman" w:hAnsi="Times New Roman" w:cs="Times New Roman"/>
                <w:sz w:val="28"/>
                <w:szCs w:val="28"/>
              </w:rPr>
            </w:pPr>
            <w:r w:rsidRPr="000C30C3">
              <w:rPr>
                <w:rFonts w:ascii="Times New Roman" w:hAnsi="Times New Roman" w:cs="Times New Roman"/>
                <w:sz w:val="28"/>
                <w:szCs w:val="28"/>
              </w:rPr>
              <w:t>0,3</w:t>
            </w:r>
          </w:p>
        </w:tc>
      </w:tr>
      <w:tr w:rsidR="00555807" w:rsidTr="00555807">
        <w:tc>
          <w:tcPr>
            <w:tcW w:w="3652" w:type="dxa"/>
            <w:hideMark/>
          </w:tcPr>
          <w:p w:rsidR="00555807" w:rsidRDefault="00555807" w:rsidP="00E375CA">
            <w:pPr>
              <w:pStyle w:val="10"/>
              <w:numPr>
                <w:ilvl w:val="0"/>
                <w:numId w:val="1"/>
              </w:numPr>
              <w:tabs>
                <w:tab w:val="clear" w:pos="0"/>
                <w:tab w:val="num" w:pos="491"/>
              </w:tabs>
              <w:spacing w:after="0" w:line="240" w:lineRule="auto"/>
              <w:ind w:left="0" w:firstLine="459"/>
              <w:jc w:val="both"/>
              <w:rPr>
                <w:rFonts w:ascii="Times New Roman" w:hAnsi="Times New Roman" w:cs="Times New Roman"/>
                <w:sz w:val="28"/>
                <w:szCs w:val="28"/>
              </w:rPr>
            </w:pPr>
            <w:proofErr w:type="spellStart"/>
            <w:r>
              <w:rPr>
                <w:rFonts w:ascii="Times New Roman" w:hAnsi="Times New Roman" w:cs="Times New Roman"/>
                <w:sz w:val="28"/>
                <w:szCs w:val="28"/>
              </w:rPr>
              <w:t>Молдование</w:t>
            </w:r>
            <w:proofErr w:type="spellEnd"/>
            <w:r>
              <w:rPr>
                <w:rFonts w:ascii="Times New Roman" w:hAnsi="Times New Roman" w:cs="Times New Roman"/>
                <w:sz w:val="28"/>
                <w:szCs w:val="28"/>
              </w:rPr>
              <w:t xml:space="preserve">          2</w:t>
            </w:r>
          </w:p>
        </w:tc>
        <w:tc>
          <w:tcPr>
            <w:tcW w:w="2267" w:type="dxa"/>
            <w:vAlign w:val="bottom"/>
            <w:hideMark/>
          </w:tcPr>
          <w:p w:rsidR="00555807" w:rsidRPr="000C30C3" w:rsidRDefault="00555807">
            <w:pPr>
              <w:snapToGrid w:val="0"/>
              <w:ind w:firstLine="459"/>
              <w:rPr>
                <w:rFonts w:ascii="Times New Roman" w:hAnsi="Times New Roman" w:cs="Times New Roman"/>
                <w:sz w:val="28"/>
                <w:szCs w:val="28"/>
              </w:rPr>
            </w:pPr>
            <w:r w:rsidRPr="000C30C3">
              <w:rPr>
                <w:rFonts w:ascii="Times New Roman" w:hAnsi="Times New Roman" w:cs="Times New Roman"/>
                <w:sz w:val="28"/>
                <w:szCs w:val="28"/>
              </w:rPr>
              <w:t>0,1</w:t>
            </w:r>
          </w:p>
        </w:tc>
      </w:tr>
      <w:tr w:rsidR="00555807" w:rsidTr="00555807">
        <w:tc>
          <w:tcPr>
            <w:tcW w:w="3652" w:type="dxa"/>
            <w:hideMark/>
          </w:tcPr>
          <w:p w:rsidR="00555807" w:rsidRDefault="00555807" w:rsidP="00E375CA">
            <w:pPr>
              <w:pStyle w:val="10"/>
              <w:numPr>
                <w:ilvl w:val="0"/>
                <w:numId w:val="1"/>
              </w:numPr>
              <w:spacing w:after="0" w:line="240" w:lineRule="auto"/>
              <w:ind w:left="0" w:firstLine="459"/>
              <w:jc w:val="both"/>
              <w:rPr>
                <w:rFonts w:ascii="Times New Roman" w:hAnsi="Times New Roman" w:cs="Times New Roman"/>
                <w:sz w:val="28"/>
                <w:szCs w:val="28"/>
              </w:rPr>
            </w:pPr>
            <w:r>
              <w:rPr>
                <w:rFonts w:ascii="Times New Roman" w:hAnsi="Times New Roman" w:cs="Times New Roman"/>
                <w:sz w:val="28"/>
                <w:szCs w:val="28"/>
              </w:rPr>
              <w:t>Без  национальности 0</w:t>
            </w:r>
          </w:p>
        </w:tc>
        <w:tc>
          <w:tcPr>
            <w:tcW w:w="2267" w:type="dxa"/>
            <w:vAlign w:val="bottom"/>
            <w:hideMark/>
          </w:tcPr>
          <w:p w:rsidR="00555807" w:rsidRPr="000C30C3" w:rsidRDefault="00555807">
            <w:pPr>
              <w:snapToGrid w:val="0"/>
              <w:ind w:firstLine="459"/>
              <w:rPr>
                <w:rFonts w:ascii="Times New Roman" w:hAnsi="Times New Roman" w:cs="Times New Roman"/>
                <w:sz w:val="28"/>
                <w:szCs w:val="28"/>
              </w:rPr>
            </w:pPr>
            <w:r w:rsidRPr="000C30C3">
              <w:rPr>
                <w:rFonts w:ascii="Times New Roman" w:hAnsi="Times New Roman" w:cs="Times New Roman"/>
                <w:sz w:val="28"/>
                <w:szCs w:val="28"/>
              </w:rPr>
              <w:t>0,0</w:t>
            </w:r>
          </w:p>
        </w:tc>
      </w:tr>
    </w:tbl>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Таким образом, 2,1 % населения составляют другие национальности и народности, преимущество составляет русское население.</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 xml:space="preserve">Для муниципального образования Городское поселение поселок Старая Торопа не актуальны вопросы сохранения и развития этнокультурного наследия, создания условий для реализации прав граждан на сохранение этнокультурной самобытности, пользования родным языком, т.к. для подавляющего большинства проживающих русский язык является родным языком. Тем не менее, 42 человека, проживающих на </w:t>
      </w:r>
      <w:proofErr w:type="gramStart"/>
      <w:r>
        <w:rPr>
          <w:rFonts w:ascii="Times New Roman" w:hAnsi="Times New Roman" w:cs="Times New Roman"/>
          <w:sz w:val="28"/>
          <w:szCs w:val="28"/>
        </w:rPr>
        <w:t>территории  поселения</w:t>
      </w:r>
      <w:proofErr w:type="gramEnd"/>
      <w:r>
        <w:rPr>
          <w:rFonts w:ascii="Times New Roman" w:hAnsi="Times New Roman" w:cs="Times New Roman"/>
          <w:sz w:val="28"/>
          <w:szCs w:val="28"/>
        </w:rPr>
        <w:t xml:space="preserve">, имеют право за сохранение родного языка, сохранения своей культуры и свободы вероисповедания. </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 xml:space="preserve">На протяжении многих лет в городском поселении поселок Старая Торопа не наблюдаются межнациональные конфликты. Межэтнические и </w:t>
      </w:r>
      <w:proofErr w:type="spellStart"/>
      <w:r>
        <w:rPr>
          <w:rFonts w:ascii="Times New Roman" w:hAnsi="Times New Roman" w:cs="Times New Roman"/>
          <w:sz w:val="28"/>
          <w:szCs w:val="28"/>
        </w:rPr>
        <w:t>этноконфессиональные</w:t>
      </w:r>
      <w:proofErr w:type="spellEnd"/>
      <w:r>
        <w:rPr>
          <w:rFonts w:ascii="Times New Roman" w:hAnsi="Times New Roman" w:cs="Times New Roman"/>
          <w:sz w:val="28"/>
          <w:szCs w:val="28"/>
        </w:rPr>
        <w:t xml:space="preserve"> отношения остаются стабильными, но требуют к себе самого пристального внимания. Процессы трансформации, происходящие в последние годы в российском обществе, события на Северном Кавказе, террористические угрозы прямо или косвенно влияют на этнополитический климат и могут возникнуть некоторые элементы скрытой напряженности.</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Главной задачей общества является формирование сознания населения, кроме того, что граждане являются носителями той или иной национальности, они являются россиянами – единой сплоченной силой способной противостоять религиозному экстремизму и международному терроризму.</w:t>
      </w:r>
    </w:p>
    <w:p w:rsidR="00555807" w:rsidRDefault="00555807" w:rsidP="00555807">
      <w:pPr>
        <w:shd w:val="clear" w:color="auto" w:fill="FFFFFF"/>
        <w:ind w:firstLine="426"/>
        <w:jc w:val="both"/>
        <w:rPr>
          <w:rFonts w:ascii="Times New Roman" w:hAnsi="Times New Roman" w:cs="Times New Roman"/>
          <w:sz w:val="28"/>
          <w:szCs w:val="28"/>
        </w:rPr>
      </w:pPr>
      <w:r>
        <w:rPr>
          <w:rFonts w:ascii="Times New Roman" w:hAnsi="Times New Roman" w:cs="Times New Roman"/>
          <w:sz w:val="28"/>
          <w:szCs w:val="28"/>
        </w:rPr>
        <w:t xml:space="preserve">Актуальность принятия программы обусловлена современными требованиями государственной политики, направленной на обеспечение единства страны, укрепление государственных структур и доверия к власти, на взаимодействие и сотрудничество органов власти и общества для развития гражданских инициатив, духовности, гражданственности, патриотизма, самореализации личности в процессе участия в преобразованиях по формированию гражданского общества. </w:t>
      </w:r>
    </w:p>
    <w:p w:rsidR="00555807" w:rsidRDefault="00555807" w:rsidP="00555807">
      <w:pPr>
        <w:shd w:val="clear" w:color="auto" w:fill="FFFFFF"/>
        <w:ind w:firstLine="426"/>
        <w:jc w:val="both"/>
        <w:rPr>
          <w:rFonts w:ascii="Times New Roman" w:hAnsi="Times New Roman" w:cs="Times New Roman"/>
          <w:sz w:val="28"/>
          <w:szCs w:val="28"/>
        </w:rPr>
      </w:pPr>
      <w:r>
        <w:rPr>
          <w:rFonts w:ascii="Times New Roman" w:hAnsi="Times New Roman" w:cs="Times New Roman"/>
          <w:sz w:val="28"/>
          <w:szCs w:val="28"/>
        </w:rPr>
        <w:t>Постоянное внимание к проблемам межэтнических и межконфессиональных отношений является залогом бесконфликтного развития общества, а удовлетворение национально-культурных запросов населения способствует снижению уровня ксенофобии, преодолению экстремистских тенденций и позволяет сохранить этнополитическую стабильность.</w:t>
      </w:r>
    </w:p>
    <w:p w:rsidR="00555807" w:rsidRDefault="00555807" w:rsidP="00555807">
      <w:pPr>
        <w:ind w:firstLine="426"/>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позволит сохранить стабильность в сфере </w:t>
      </w:r>
      <w:proofErr w:type="spellStart"/>
      <w:r>
        <w:rPr>
          <w:rFonts w:ascii="Times New Roman" w:hAnsi="Times New Roman" w:cs="Times New Roman"/>
          <w:sz w:val="28"/>
          <w:szCs w:val="28"/>
        </w:rPr>
        <w:t>этноконфессиональных</w:t>
      </w:r>
      <w:proofErr w:type="spellEnd"/>
      <w:r>
        <w:rPr>
          <w:rFonts w:ascii="Times New Roman" w:hAnsi="Times New Roman" w:cs="Times New Roman"/>
          <w:sz w:val="28"/>
          <w:szCs w:val="28"/>
        </w:rPr>
        <w:t xml:space="preserve"> отношений, будет способствовать развитию принципов толерантности у населения городского поселения поселок </w:t>
      </w:r>
      <w:proofErr w:type="gramStart"/>
      <w:r>
        <w:rPr>
          <w:rFonts w:ascii="Times New Roman" w:hAnsi="Times New Roman" w:cs="Times New Roman"/>
          <w:sz w:val="28"/>
          <w:szCs w:val="28"/>
        </w:rPr>
        <w:t>Старая  Торопа</w:t>
      </w:r>
      <w:proofErr w:type="gramEnd"/>
      <w:r>
        <w:rPr>
          <w:rFonts w:ascii="Times New Roman" w:hAnsi="Times New Roman" w:cs="Times New Roman"/>
          <w:sz w:val="28"/>
          <w:szCs w:val="28"/>
        </w:rPr>
        <w:t xml:space="preserve">, а также позволит сохранить и развивать систему конституционных гарантий, направленных на обеспечение прав и свобод граждан в сфере межнациональных отношений. Комплекс мероприятий Программы, направлен на осуществление мониторинга, прогнозирования и предупреждения конфликтов на национальной и религиозной почве, предполагает снижение уровня конфликтности в межнациональных и </w:t>
      </w:r>
      <w:proofErr w:type="spellStart"/>
      <w:r>
        <w:rPr>
          <w:rFonts w:ascii="Times New Roman" w:hAnsi="Times New Roman" w:cs="Times New Roman"/>
          <w:sz w:val="28"/>
          <w:szCs w:val="28"/>
        </w:rPr>
        <w:t>этноконфессиональных</w:t>
      </w:r>
      <w:proofErr w:type="spellEnd"/>
      <w:r>
        <w:rPr>
          <w:rFonts w:ascii="Times New Roman" w:hAnsi="Times New Roman" w:cs="Times New Roman"/>
          <w:sz w:val="28"/>
          <w:szCs w:val="28"/>
        </w:rPr>
        <w:t xml:space="preserve"> отношениях. Достижение основной цели позволит сформировать условия для социализации этнокультурных обществ, </w:t>
      </w:r>
      <w:r>
        <w:rPr>
          <w:rFonts w:ascii="Times New Roman" w:hAnsi="Times New Roman" w:cs="Times New Roman"/>
          <w:sz w:val="28"/>
          <w:szCs w:val="28"/>
        </w:rPr>
        <w:lastRenderedPageBreak/>
        <w:t>их интеграции в структуру гражданского общества, снизить протестные настроения в национальной и религиозной среде.</w:t>
      </w:r>
    </w:p>
    <w:p w:rsidR="00555807" w:rsidRDefault="00555807" w:rsidP="00555807">
      <w:pPr>
        <w:shd w:val="clear" w:color="auto" w:fill="FFFFFF"/>
        <w:ind w:firstLine="617"/>
        <w:jc w:val="both"/>
        <w:rPr>
          <w:rFonts w:ascii="Times New Roman" w:hAnsi="Times New Roman" w:cs="Times New Roman"/>
          <w:sz w:val="28"/>
          <w:szCs w:val="28"/>
        </w:rPr>
      </w:pPr>
    </w:p>
    <w:p w:rsidR="00555807" w:rsidRDefault="00555807" w:rsidP="00555807">
      <w:pPr>
        <w:pStyle w:val="ConsPlusCell"/>
        <w:jc w:val="center"/>
        <w:rPr>
          <w:sz w:val="28"/>
          <w:szCs w:val="28"/>
        </w:rPr>
      </w:pPr>
      <w:r>
        <w:rPr>
          <w:b/>
          <w:sz w:val="28"/>
          <w:szCs w:val="28"/>
        </w:rPr>
        <w:t>2. Цели и задачи программы</w:t>
      </w:r>
    </w:p>
    <w:p w:rsidR="00555807" w:rsidRDefault="00555807" w:rsidP="00555807">
      <w:pPr>
        <w:shd w:val="clear" w:color="auto" w:fill="FFFFFF"/>
        <w:ind w:left="50" w:firstLine="426"/>
        <w:jc w:val="both"/>
        <w:rPr>
          <w:rFonts w:ascii="Times New Roman" w:hAnsi="Times New Roman" w:cs="Times New Roman"/>
          <w:sz w:val="28"/>
          <w:szCs w:val="28"/>
        </w:rPr>
      </w:pPr>
      <w:r>
        <w:rPr>
          <w:rFonts w:ascii="Times New Roman" w:hAnsi="Times New Roman" w:cs="Times New Roman"/>
          <w:sz w:val="28"/>
          <w:szCs w:val="28"/>
        </w:rPr>
        <w:t>Основные цели Программы состоят в сохранении стабильной общественно-политической обстановки, поддержке общественных инициатив общественных объединений, направленных на гармонизацию межнациональных отношений и ранее предупреждение конфликтов в сельском поселении, формировании позитивного имиджа поселения, как комфортного для проживания и отдыха представителей любой национальности и конфессии.</w:t>
      </w:r>
    </w:p>
    <w:p w:rsidR="00555807" w:rsidRDefault="00555807" w:rsidP="00555807">
      <w:pPr>
        <w:widowControl w:val="0"/>
        <w:ind w:firstLine="426"/>
        <w:jc w:val="both"/>
        <w:rPr>
          <w:rFonts w:ascii="Times New Roman" w:hAnsi="Times New Roman" w:cs="Times New Roman"/>
          <w:sz w:val="28"/>
          <w:szCs w:val="28"/>
        </w:rPr>
      </w:pPr>
      <w:r>
        <w:rPr>
          <w:rFonts w:ascii="Times New Roman" w:hAnsi="Times New Roman" w:cs="Times New Roman"/>
          <w:sz w:val="28"/>
          <w:szCs w:val="28"/>
        </w:rPr>
        <w:t>Показателями, характеризующими достижение цели программы, являются:</w:t>
      </w:r>
    </w:p>
    <w:p w:rsidR="00555807" w:rsidRDefault="00555807" w:rsidP="00555807">
      <w:pPr>
        <w:widowControl w:val="0"/>
        <w:ind w:firstLine="426"/>
        <w:jc w:val="both"/>
        <w:rPr>
          <w:rFonts w:ascii="Times New Roman" w:hAnsi="Times New Roman" w:cs="Times New Roman"/>
          <w:sz w:val="28"/>
          <w:szCs w:val="28"/>
        </w:rPr>
      </w:pPr>
      <w:r>
        <w:rPr>
          <w:rFonts w:ascii="Times New Roman" w:hAnsi="Times New Roman" w:cs="Times New Roman"/>
          <w:sz w:val="28"/>
          <w:szCs w:val="28"/>
        </w:rPr>
        <w:t>- доля граждан, позитивно оценивающих состояние межнациональных отношений, в общем количестве граждан Российской Федерации, проживающих на территории городского поселения поселок Старая Торопа;</w:t>
      </w:r>
    </w:p>
    <w:p w:rsidR="00555807" w:rsidRDefault="00555807" w:rsidP="00555807">
      <w:pPr>
        <w:widowControl w:val="0"/>
        <w:ind w:firstLine="426"/>
        <w:jc w:val="both"/>
        <w:rPr>
          <w:rFonts w:ascii="Times New Roman" w:hAnsi="Times New Roman" w:cs="Times New Roman"/>
          <w:sz w:val="28"/>
          <w:szCs w:val="28"/>
        </w:rPr>
      </w:pPr>
      <w:r>
        <w:rPr>
          <w:rFonts w:ascii="Times New Roman" w:hAnsi="Times New Roman" w:cs="Times New Roman"/>
          <w:sz w:val="28"/>
          <w:szCs w:val="28"/>
        </w:rPr>
        <w:t>- количество мероприятий, направленных на укрепление гражданского единства и гармонизации межнациональных отношений;</w:t>
      </w:r>
    </w:p>
    <w:p w:rsidR="00555807" w:rsidRDefault="00555807" w:rsidP="00555807">
      <w:pPr>
        <w:widowControl w:val="0"/>
        <w:ind w:firstLine="426"/>
        <w:jc w:val="both"/>
        <w:rPr>
          <w:rFonts w:ascii="Times New Roman" w:hAnsi="Times New Roman" w:cs="Times New Roman"/>
          <w:sz w:val="28"/>
          <w:szCs w:val="28"/>
        </w:rPr>
      </w:pPr>
      <w:r>
        <w:rPr>
          <w:rFonts w:ascii="Times New Roman" w:hAnsi="Times New Roman" w:cs="Times New Roman"/>
          <w:sz w:val="28"/>
          <w:szCs w:val="28"/>
        </w:rPr>
        <w:t>- количество мероприятий, направленных на формирование у детей и молодежи общероссийского гражданского самосознания.</w:t>
      </w:r>
    </w:p>
    <w:p w:rsidR="00555807" w:rsidRDefault="00555807" w:rsidP="00555807">
      <w:pPr>
        <w:widowControl w:val="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        </w:t>
      </w:r>
      <w:r>
        <w:rPr>
          <w:rFonts w:ascii="Times New Roman" w:hAnsi="Times New Roman" w:cs="Times New Roman"/>
          <w:sz w:val="28"/>
          <w:szCs w:val="28"/>
        </w:rPr>
        <w:t>Для достижения целей предусматривается решение следующих задач:</w:t>
      </w:r>
    </w:p>
    <w:p w:rsidR="00555807" w:rsidRDefault="00555807" w:rsidP="00555807">
      <w:pPr>
        <w:widowControl w:val="0"/>
        <w:ind w:firstLine="426"/>
        <w:jc w:val="both"/>
        <w:rPr>
          <w:rFonts w:ascii="Times New Roman" w:hAnsi="Times New Roman" w:cs="Times New Roman"/>
          <w:sz w:val="28"/>
          <w:szCs w:val="28"/>
        </w:rPr>
      </w:pPr>
      <w:r>
        <w:rPr>
          <w:rFonts w:ascii="Times New Roman" w:hAnsi="Times New Roman" w:cs="Times New Roman"/>
          <w:sz w:val="28"/>
          <w:szCs w:val="28"/>
        </w:rPr>
        <w:t>- укрепление межэтнического сотрудничества, мира и согласия на территории Рождественского сельского поселения;</w:t>
      </w:r>
    </w:p>
    <w:p w:rsidR="00555807" w:rsidRDefault="00555807" w:rsidP="00555807">
      <w:pPr>
        <w:widowControl w:val="0"/>
        <w:ind w:firstLine="426"/>
        <w:jc w:val="both"/>
        <w:rPr>
          <w:rFonts w:ascii="Times New Roman" w:hAnsi="Times New Roman" w:cs="Times New Roman"/>
          <w:sz w:val="28"/>
          <w:szCs w:val="28"/>
        </w:rPr>
      </w:pPr>
      <w:r>
        <w:rPr>
          <w:rFonts w:ascii="Times New Roman" w:hAnsi="Times New Roman" w:cs="Times New Roman"/>
          <w:sz w:val="28"/>
          <w:szCs w:val="28"/>
        </w:rPr>
        <w:t>- обеспечение толерантности в межнациональных отношениях;</w:t>
      </w:r>
    </w:p>
    <w:p w:rsidR="00555807" w:rsidRDefault="00555807" w:rsidP="00555807">
      <w:pPr>
        <w:widowControl w:val="0"/>
        <w:ind w:firstLine="426"/>
        <w:jc w:val="both"/>
        <w:rPr>
          <w:rFonts w:ascii="Times New Roman" w:hAnsi="Times New Roman" w:cs="Times New Roman"/>
          <w:sz w:val="28"/>
          <w:szCs w:val="28"/>
        </w:rPr>
      </w:pPr>
      <w:r>
        <w:rPr>
          <w:rFonts w:ascii="Times New Roman" w:hAnsi="Times New Roman" w:cs="Times New Roman"/>
          <w:sz w:val="28"/>
          <w:szCs w:val="28"/>
        </w:rPr>
        <w:t>- развитие общероссийской государственной идентичности, национальных культур народов, проживающих на территории поселения.</w:t>
      </w:r>
    </w:p>
    <w:p w:rsidR="00555807" w:rsidRDefault="00555807" w:rsidP="00555807">
      <w:pPr>
        <w:widowControl w:val="0"/>
        <w:ind w:firstLine="426"/>
        <w:jc w:val="both"/>
        <w:rPr>
          <w:rFonts w:ascii="Times New Roman" w:hAnsi="Times New Roman" w:cs="Times New Roman"/>
          <w:sz w:val="28"/>
          <w:szCs w:val="28"/>
        </w:rPr>
      </w:pPr>
    </w:p>
    <w:p w:rsidR="00555807" w:rsidRDefault="00555807" w:rsidP="00555807">
      <w:pPr>
        <w:widowControl w:val="0"/>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 xml:space="preserve">Сроки и этапы реализации программы </w:t>
      </w:r>
    </w:p>
    <w:p w:rsidR="00555807" w:rsidRDefault="00555807" w:rsidP="00555807">
      <w:pPr>
        <w:widowControl w:val="0"/>
        <w:ind w:firstLine="426"/>
        <w:jc w:val="both"/>
        <w:rPr>
          <w:rFonts w:ascii="Times New Roman" w:hAnsi="Times New Roman" w:cs="Times New Roman"/>
          <w:sz w:val="28"/>
          <w:szCs w:val="28"/>
        </w:rPr>
      </w:pPr>
      <w:r>
        <w:rPr>
          <w:rFonts w:ascii="Times New Roman" w:hAnsi="Times New Roman" w:cs="Times New Roman"/>
          <w:sz w:val="28"/>
          <w:szCs w:val="28"/>
        </w:rPr>
        <w:t>Сроки реализации Программы для достижения указанных целей и задач: 2020-2024 годы.</w:t>
      </w:r>
    </w:p>
    <w:p w:rsidR="00555807" w:rsidRDefault="00555807" w:rsidP="00555807">
      <w:pPr>
        <w:widowControl w:val="0"/>
        <w:ind w:firstLine="426"/>
        <w:jc w:val="both"/>
        <w:rPr>
          <w:rFonts w:ascii="Times New Roman" w:hAnsi="Times New Roman" w:cs="Times New Roman"/>
          <w:sz w:val="28"/>
          <w:szCs w:val="28"/>
        </w:rPr>
      </w:pPr>
      <w:r>
        <w:rPr>
          <w:rFonts w:ascii="Times New Roman" w:hAnsi="Times New Roman" w:cs="Times New Roman"/>
          <w:sz w:val="28"/>
          <w:szCs w:val="28"/>
        </w:rPr>
        <w:t>Целевыми показателями от реализации Программы выражается в сохранении стабильной общественно-политической обстановки, поддержке общественных инициатив общественных объединений, направленных на гармонизацию межнациональных отношений и раннее предупреждение конфликтов в городском поселении поселок Старая Торопа, формировании позитивного имиджа поселения как комфортного для проживания и отдыха представителей любой национальности и конфессии.</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Критериями оценки выполнения Программы являются:</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 расширение числа участников, проводимых в рамках Программы мероприятий;</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 повышение уровня активности представителей национально-культурных объединений во взаимодействии с органами местного самоуправления в решении социально-экономических задач в городском поселении поселок Старая Торопа;</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 активизация деятельности национально-культурных, молодежных общественных объединений по формированию общероссийской государственной идентичности и раннему предупреждению конфликтов в поселении (количество проведенных ими мероприятий: в 2020 году – не менее 1, в 2021 году – не менее </w:t>
      </w:r>
      <w:r>
        <w:rPr>
          <w:rFonts w:ascii="Times New Roman" w:hAnsi="Times New Roman" w:cs="Times New Roman"/>
          <w:sz w:val="28"/>
          <w:szCs w:val="28"/>
        </w:rPr>
        <w:lastRenderedPageBreak/>
        <w:t xml:space="preserve">2, в 2022 году – не менее 2, в 2023 году – не менее 2, в 2024 году – не менее 2. </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 размещение на стендах, на официальном сайте администрации городского поселения поселок Старая Торопа материалов по пропаганде традиционных российских ценностей, способствующих снижению межнациональных и межконфессиональных противоречий: в 2020 году – не менее 2, в 2021 году – не менее 2, в 2022 году – не менее 2, в 2023 году – не менее 2, в 2024 году – не менее 2. </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мероприятий Программы ожидается достижение следующих показателей:</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 доля жителей городского поселения поселок Старая Торопа, положительно оценивающих состояние межнациональных отношений в общей численности населения (90%);</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 уровень толерантного отношения к представителям другой национальности (90%).</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Количественный индикатор данных показателей будет представлен по результатам проведенных социологических исследований в плановый период реализации мероприятий Программы.</w:t>
      </w:r>
    </w:p>
    <w:p w:rsidR="00555807" w:rsidRDefault="00555807" w:rsidP="00555807">
      <w:pPr>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конфликтогенности</w:t>
      </w:r>
      <w:proofErr w:type="spellEnd"/>
      <w:r>
        <w:rPr>
          <w:rFonts w:ascii="Times New Roman" w:hAnsi="Times New Roman" w:cs="Times New Roman"/>
          <w:sz w:val="28"/>
          <w:szCs w:val="28"/>
        </w:rPr>
        <w:t>, степень толерантности будут измеряться в ходе мониторинга сферы межнациональных отношений в городском поселении поселок Старая Торопа.</w:t>
      </w:r>
    </w:p>
    <w:p w:rsidR="00555807" w:rsidRDefault="00555807" w:rsidP="00555807">
      <w:pPr>
        <w:widowControl w:val="0"/>
        <w:jc w:val="both"/>
        <w:rPr>
          <w:rFonts w:ascii="Times New Roman" w:hAnsi="Times New Roman" w:cs="Times New Roman"/>
          <w:sz w:val="28"/>
          <w:szCs w:val="28"/>
        </w:rPr>
      </w:pPr>
    </w:p>
    <w:p w:rsidR="00555807" w:rsidRDefault="00555807" w:rsidP="00555807">
      <w:pPr>
        <w:widowControl w:val="0"/>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Система программных мероприятий</w:t>
      </w:r>
    </w:p>
    <w:p w:rsidR="00555807" w:rsidRDefault="00555807" w:rsidP="00555807">
      <w:pPr>
        <w:widowControl w:val="0"/>
        <w:ind w:left="644"/>
        <w:rPr>
          <w:rFonts w:ascii="Times New Roman" w:hAnsi="Times New Roman" w:cs="Times New Roman"/>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2"/>
        <w:gridCol w:w="709"/>
        <w:gridCol w:w="624"/>
        <w:gridCol w:w="84"/>
        <w:gridCol w:w="709"/>
        <w:gridCol w:w="851"/>
        <w:gridCol w:w="708"/>
        <w:gridCol w:w="2411"/>
        <w:gridCol w:w="1986"/>
      </w:tblGrid>
      <w:tr w:rsidR="00555807" w:rsidTr="00555807">
        <w:tc>
          <w:tcPr>
            <w:tcW w:w="392"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 п/п</w:t>
            </w:r>
          </w:p>
        </w:tc>
        <w:tc>
          <w:tcPr>
            <w:tcW w:w="170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jc w:val="both"/>
              <w:rPr>
                <w:rFonts w:ascii="Times New Roman" w:hAnsi="Times New Roman" w:cs="Times New Roman"/>
                <w:sz w:val="20"/>
                <w:szCs w:val="20"/>
              </w:rPr>
            </w:pPr>
            <w:r>
              <w:rPr>
                <w:rFonts w:ascii="Times New Roman" w:hAnsi="Times New Roman" w:cs="Times New Roman"/>
                <w:sz w:val="20"/>
                <w:szCs w:val="20"/>
              </w:rPr>
              <w:t>Название мероприятия</w:t>
            </w:r>
          </w:p>
        </w:tc>
        <w:tc>
          <w:tcPr>
            <w:tcW w:w="709"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jc w:val="both"/>
              <w:rPr>
                <w:rFonts w:ascii="Times New Roman" w:hAnsi="Times New Roman" w:cs="Times New Roman"/>
                <w:sz w:val="20"/>
                <w:szCs w:val="20"/>
              </w:rPr>
            </w:pPr>
            <w:r>
              <w:rPr>
                <w:rFonts w:ascii="Times New Roman" w:hAnsi="Times New Roman" w:cs="Times New Roman"/>
                <w:sz w:val="20"/>
                <w:szCs w:val="20"/>
              </w:rPr>
              <w:t xml:space="preserve">2020 </w:t>
            </w:r>
          </w:p>
        </w:tc>
        <w:tc>
          <w:tcPr>
            <w:tcW w:w="708" w:type="dxa"/>
            <w:gridSpan w:val="2"/>
            <w:tcBorders>
              <w:top w:val="single" w:sz="4" w:space="0" w:color="auto"/>
              <w:left w:val="single" w:sz="4" w:space="0" w:color="auto"/>
              <w:bottom w:val="single" w:sz="4" w:space="0" w:color="auto"/>
              <w:right w:val="single" w:sz="4" w:space="0" w:color="auto"/>
            </w:tcBorders>
            <w:hideMark/>
          </w:tcPr>
          <w:p w:rsidR="00555807" w:rsidRDefault="00555807">
            <w:pPr>
              <w:widowControl w:val="0"/>
              <w:jc w:val="both"/>
              <w:rPr>
                <w:rFonts w:ascii="Times New Roman" w:hAnsi="Times New Roman" w:cs="Times New Roman"/>
                <w:sz w:val="20"/>
                <w:szCs w:val="20"/>
              </w:rPr>
            </w:pPr>
            <w:r>
              <w:rPr>
                <w:rFonts w:ascii="Times New Roman" w:hAnsi="Times New Roman" w:cs="Times New Roman"/>
                <w:sz w:val="20"/>
                <w:szCs w:val="20"/>
              </w:rPr>
              <w:t xml:space="preserve">2021 </w:t>
            </w:r>
          </w:p>
        </w:tc>
        <w:tc>
          <w:tcPr>
            <w:tcW w:w="709"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jc w:val="both"/>
              <w:rPr>
                <w:rFonts w:ascii="Times New Roman" w:hAnsi="Times New Roman" w:cs="Times New Roman"/>
                <w:sz w:val="20"/>
                <w:szCs w:val="20"/>
              </w:rPr>
            </w:pPr>
            <w:r>
              <w:rPr>
                <w:rFonts w:ascii="Times New Roman" w:hAnsi="Times New Roman" w:cs="Times New Roman"/>
                <w:sz w:val="20"/>
                <w:szCs w:val="20"/>
              </w:rPr>
              <w:t xml:space="preserve">2022 </w:t>
            </w:r>
          </w:p>
        </w:tc>
        <w:tc>
          <w:tcPr>
            <w:tcW w:w="85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jc w:val="both"/>
              <w:rPr>
                <w:rFonts w:ascii="Times New Roman" w:hAnsi="Times New Roman" w:cs="Times New Roman"/>
                <w:sz w:val="20"/>
                <w:szCs w:val="20"/>
              </w:rPr>
            </w:pPr>
            <w:r>
              <w:rPr>
                <w:rFonts w:ascii="Times New Roman" w:hAnsi="Times New Roman" w:cs="Times New Roman"/>
                <w:sz w:val="20"/>
                <w:szCs w:val="20"/>
              </w:rPr>
              <w:t>2023</w:t>
            </w:r>
          </w:p>
        </w:tc>
        <w:tc>
          <w:tcPr>
            <w:tcW w:w="708"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jc w:val="both"/>
              <w:rPr>
                <w:rFonts w:ascii="Times New Roman" w:hAnsi="Times New Roman" w:cs="Times New Roman"/>
                <w:sz w:val="20"/>
                <w:szCs w:val="20"/>
              </w:rPr>
            </w:pPr>
            <w:r>
              <w:rPr>
                <w:rFonts w:ascii="Times New Roman" w:hAnsi="Times New Roman" w:cs="Times New Roman"/>
                <w:sz w:val="20"/>
                <w:szCs w:val="20"/>
              </w:rPr>
              <w:t xml:space="preserve">2024 </w:t>
            </w:r>
          </w:p>
        </w:tc>
        <w:tc>
          <w:tcPr>
            <w:tcW w:w="2410"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Цель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 xml:space="preserve">Ответственный </w:t>
            </w:r>
          </w:p>
        </w:tc>
      </w:tr>
      <w:tr w:rsidR="00555807" w:rsidTr="00555807">
        <w:tc>
          <w:tcPr>
            <w:tcW w:w="392"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Проведение праздничных мероприятий, посвященных Дню народного единства с приглашением руководителей общественных организаций и духовных лидеров</w:t>
            </w:r>
          </w:p>
        </w:tc>
        <w:tc>
          <w:tcPr>
            <w:tcW w:w="709"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624"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793" w:type="dxa"/>
            <w:gridSpan w:val="2"/>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85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708"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 xml:space="preserve">Обеспечение стабильной социально-экономической обстановки в Рождественском сельском поселении; укрепление толерантности в многонациональной молодежной среде; снижение уровня </w:t>
            </w:r>
            <w:proofErr w:type="spellStart"/>
            <w:r>
              <w:rPr>
                <w:rFonts w:ascii="Times New Roman" w:hAnsi="Times New Roman" w:cs="Times New Roman"/>
                <w:sz w:val="20"/>
                <w:szCs w:val="20"/>
              </w:rPr>
              <w:t>конфликтогенности</w:t>
            </w:r>
            <w:proofErr w:type="spellEnd"/>
            <w:r>
              <w:rPr>
                <w:rFonts w:ascii="Times New Roman" w:hAnsi="Times New Roman" w:cs="Times New Roman"/>
                <w:sz w:val="20"/>
                <w:szCs w:val="20"/>
              </w:rPr>
              <w:t xml:space="preserve"> в межэтнических отношениях; увеличение количества мероприятий, способствующих профилактике экстремизма и гармонизации межнациональных отношений на территории поселения.</w:t>
            </w:r>
          </w:p>
        </w:tc>
        <w:tc>
          <w:tcPr>
            <w:tcW w:w="1985" w:type="dxa"/>
            <w:tcBorders>
              <w:top w:val="single" w:sz="4" w:space="0" w:color="auto"/>
              <w:left w:val="single" w:sz="4" w:space="0" w:color="auto"/>
              <w:bottom w:val="single" w:sz="4" w:space="0" w:color="auto"/>
              <w:right w:val="single" w:sz="4" w:space="0" w:color="auto"/>
            </w:tcBorders>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Администрация городского поселения поселок Старая Торопа</w:t>
            </w:r>
          </w:p>
          <w:p w:rsidR="00555807" w:rsidRDefault="00555807">
            <w:pPr>
              <w:widowControl w:val="0"/>
              <w:rPr>
                <w:rFonts w:ascii="Times New Roman" w:hAnsi="Times New Roman" w:cs="Times New Roman"/>
                <w:sz w:val="20"/>
                <w:szCs w:val="20"/>
              </w:rPr>
            </w:pPr>
          </w:p>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МКУ «КСЦ поселка Старая Торопа»</w:t>
            </w:r>
          </w:p>
          <w:p w:rsidR="00555807" w:rsidRDefault="00555807">
            <w:pPr>
              <w:widowControl w:val="0"/>
              <w:rPr>
                <w:rFonts w:ascii="Times New Roman" w:hAnsi="Times New Roman" w:cs="Times New Roman"/>
                <w:sz w:val="20"/>
                <w:szCs w:val="20"/>
              </w:rPr>
            </w:pPr>
          </w:p>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МБОУ «</w:t>
            </w:r>
            <w:proofErr w:type="spellStart"/>
            <w:r>
              <w:rPr>
                <w:rFonts w:ascii="Times New Roman" w:hAnsi="Times New Roman" w:cs="Times New Roman"/>
                <w:sz w:val="20"/>
                <w:szCs w:val="20"/>
              </w:rPr>
              <w:t>Староторопская</w:t>
            </w:r>
            <w:proofErr w:type="spellEnd"/>
            <w:r>
              <w:rPr>
                <w:rFonts w:ascii="Times New Roman" w:hAnsi="Times New Roman" w:cs="Times New Roman"/>
                <w:sz w:val="20"/>
                <w:szCs w:val="20"/>
              </w:rPr>
              <w:t xml:space="preserve"> СОШ»</w:t>
            </w:r>
          </w:p>
        </w:tc>
      </w:tr>
      <w:tr w:rsidR="00555807" w:rsidTr="00555807">
        <w:tc>
          <w:tcPr>
            <w:tcW w:w="392"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Организация и проведение мероприятий по празднованию государственных и районных праздников, направленных на укрепление нравственных и духовых ценностей, единства и дружбы народов.</w:t>
            </w:r>
          </w:p>
        </w:tc>
        <w:tc>
          <w:tcPr>
            <w:tcW w:w="709"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624"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793" w:type="dxa"/>
            <w:gridSpan w:val="2"/>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85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708"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5807" w:rsidRDefault="00555807">
            <w:pPr>
              <w:suppressAutoHyphens w:val="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Администрация городского поселения поселок Старая Торопа</w:t>
            </w:r>
          </w:p>
          <w:p w:rsidR="00555807" w:rsidRDefault="00555807">
            <w:pPr>
              <w:widowControl w:val="0"/>
              <w:rPr>
                <w:rFonts w:ascii="Times New Roman" w:hAnsi="Times New Roman" w:cs="Times New Roman"/>
                <w:sz w:val="20"/>
                <w:szCs w:val="20"/>
              </w:rPr>
            </w:pPr>
          </w:p>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МКУ «КСЦ поселка Старая Торопа»</w:t>
            </w:r>
          </w:p>
          <w:p w:rsidR="00555807" w:rsidRDefault="00555807">
            <w:pPr>
              <w:widowControl w:val="0"/>
              <w:rPr>
                <w:rFonts w:ascii="Times New Roman" w:hAnsi="Times New Roman" w:cs="Times New Roman"/>
                <w:sz w:val="20"/>
                <w:szCs w:val="20"/>
              </w:rPr>
            </w:pPr>
          </w:p>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МБОУ «</w:t>
            </w:r>
            <w:proofErr w:type="spellStart"/>
            <w:r>
              <w:rPr>
                <w:rFonts w:ascii="Times New Roman" w:hAnsi="Times New Roman" w:cs="Times New Roman"/>
                <w:sz w:val="20"/>
                <w:szCs w:val="20"/>
              </w:rPr>
              <w:t>Староторопская</w:t>
            </w:r>
            <w:proofErr w:type="spellEnd"/>
            <w:r>
              <w:rPr>
                <w:rFonts w:ascii="Times New Roman" w:hAnsi="Times New Roman" w:cs="Times New Roman"/>
                <w:sz w:val="20"/>
                <w:szCs w:val="20"/>
              </w:rPr>
              <w:t xml:space="preserve"> СОШ»</w:t>
            </w:r>
          </w:p>
        </w:tc>
      </w:tr>
      <w:tr w:rsidR="00555807" w:rsidTr="00555807">
        <w:tc>
          <w:tcPr>
            <w:tcW w:w="392"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 xml:space="preserve">Организация и проведение </w:t>
            </w:r>
            <w:r>
              <w:rPr>
                <w:rFonts w:ascii="Times New Roman" w:hAnsi="Times New Roman" w:cs="Times New Roman"/>
                <w:sz w:val="20"/>
                <w:szCs w:val="20"/>
              </w:rPr>
              <w:lastRenderedPageBreak/>
              <w:t>мероприятий, приуроченных к памятным датам в истории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lastRenderedPageBreak/>
              <w:t>1 шт.</w:t>
            </w:r>
          </w:p>
        </w:tc>
        <w:tc>
          <w:tcPr>
            <w:tcW w:w="624"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793" w:type="dxa"/>
            <w:gridSpan w:val="2"/>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85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708"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1 шт.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5807" w:rsidRDefault="00555807">
            <w:pPr>
              <w:suppressAutoHyphens w:val="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 xml:space="preserve">Администрация городского </w:t>
            </w:r>
            <w:r>
              <w:rPr>
                <w:rFonts w:ascii="Times New Roman" w:hAnsi="Times New Roman" w:cs="Times New Roman"/>
                <w:sz w:val="20"/>
                <w:szCs w:val="20"/>
              </w:rPr>
              <w:lastRenderedPageBreak/>
              <w:t>поселения поселок Старая Торопа</w:t>
            </w:r>
          </w:p>
          <w:p w:rsidR="00555807" w:rsidRDefault="00555807">
            <w:pPr>
              <w:widowControl w:val="0"/>
              <w:rPr>
                <w:rFonts w:ascii="Times New Roman" w:hAnsi="Times New Roman" w:cs="Times New Roman"/>
                <w:sz w:val="20"/>
                <w:szCs w:val="20"/>
              </w:rPr>
            </w:pPr>
          </w:p>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МКУ «КСЦ поселка Старая Торопа»</w:t>
            </w:r>
          </w:p>
          <w:p w:rsidR="00555807" w:rsidRDefault="00555807">
            <w:pPr>
              <w:widowControl w:val="0"/>
              <w:rPr>
                <w:rFonts w:ascii="Times New Roman" w:hAnsi="Times New Roman" w:cs="Times New Roman"/>
                <w:sz w:val="20"/>
                <w:szCs w:val="20"/>
              </w:rPr>
            </w:pPr>
          </w:p>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МБОУ «</w:t>
            </w:r>
            <w:proofErr w:type="spellStart"/>
            <w:r>
              <w:rPr>
                <w:rFonts w:ascii="Times New Roman" w:hAnsi="Times New Roman" w:cs="Times New Roman"/>
                <w:sz w:val="20"/>
                <w:szCs w:val="20"/>
              </w:rPr>
              <w:t>Староторопская</w:t>
            </w:r>
            <w:proofErr w:type="spellEnd"/>
            <w:r>
              <w:rPr>
                <w:rFonts w:ascii="Times New Roman" w:hAnsi="Times New Roman" w:cs="Times New Roman"/>
                <w:sz w:val="20"/>
                <w:szCs w:val="20"/>
              </w:rPr>
              <w:t xml:space="preserve"> СОШ»</w:t>
            </w:r>
          </w:p>
        </w:tc>
      </w:tr>
      <w:tr w:rsidR="00555807" w:rsidTr="00555807">
        <w:tc>
          <w:tcPr>
            <w:tcW w:w="392"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Итого</w:t>
            </w:r>
          </w:p>
        </w:tc>
        <w:tc>
          <w:tcPr>
            <w:tcW w:w="709"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3</w:t>
            </w:r>
          </w:p>
        </w:tc>
        <w:tc>
          <w:tcPr>
            <w:tcW w:w="793" w:type="dxa"/>
            <w:gridSpan w:val="2"/>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555807" w:rsidRDefault="00555807">
            <w:pPr>
              <w:widowControl w:val="0"/>
              <w:rPr>
                <w:rFonts w:ascii="Times New Roman" w:hAnsi="Times New Roman" w:cs="Times New Roman"/>
                <w:sz w:val="20"/>
                <w:szCs w:val="20"/>
              </w:rPr>
            </w:pPr>
            <w:r>
              <w:rPr>
                <w:rFonts w:ascii="Times New Roman" w:hAnsi="Times New Roman" w:cs="Times New Roman"/>
                <w:sz w:val="20"/>
                <w:szCs w:val="20"/>
              </w:rPr>
              <w:t>3</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5807" w:rsidRDefault="00555807">
            <w:pPr>
              <w:suppressAutoHyphens w:val="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55807" w:rsidRDefault="00555807">
            <w:pPr>
              <w:widowControl w:val="0"/>
              <w:rPr>
                <w:rFonts w:ascii="Times New Roman" w:hAnsi="Times New Roman" w:cs="Times New Roman"/>
                <w:sz w:val="20"/>
                <w:szCs w:val="20"/>
              </w:rPr>
            </w:pPr>
          </w:p>
        </w:tc>
      </w:tr>
    </w:tbl>
    <w:p w:rsidR="00555807" w:rsidRDefault="00555807" w:rsidP="00555807">
      <w:pPr>
        <w:widowControl w:val="0"/>
        <w:rPr>
          <w:rFonts w:ascii="Times New Roman" w:hAnsi="Times New Roman" w:cs="Times New Roman"/>
          <w:b/>
        </w:rPr>
      </w:pPr>
    </w:p>
    <w:p w:rsidR="00555807" w:rsidRDefault="00555807" w:rsidP="00555807">
      <w:pPr>
        <w:widowControl w:val="0"/>
        <w:jc w:val="center"/>
        <w:rPr>
          <w:rFonts w:ascii="Times New Roman" w:hAnsi="Times New Roman" w:cs="Times New Roman"/>
          <w:b/>
        </w:rPr>
      </w:pPr>
    </w:p>
    <w:p w:rsidR="00555807" w:rsidRDefault="00555807" w:rsidP="00555807">
      <w:pPr>
        <w:widowControl w:val="0"/>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программы</w:t>
      </w:r>
    </w:p>
    <w:p w:rsidR="00555807" w:rsidRDefault="00555807" w:rsidP="00555807">
      <w:pPr>
        <w:widowControl w:val="0"/>
        <w:ind w:firstLine="567"/>
        <w:rPr>
          <w:rFonts w:ascii="Times New Roman" w:hAnsi="Times New Roman" w:cs="Times New Roman"/>
          <w:sz w:val="28"/>
          <w:szCs w:val="28"/>
        </w:rPr>
      </w:pPr>
      <w:r>
        <w:rPr>
          <w:rFonts w:ascii="Times New Roman" w:hAnsi="Times New Roman" w:cs="Times New Roman"/>
          <w:sz w:val="28"/>
          <w:szCs w:val="28"/>
        </w:rPr>
        <w:t>Общий объем финансирования Программы составляет 2,5 тыс. рублей. На реализацию Программы из средств местного бюджета предполагается направить:</w:t>
      </w:r>
    </w:p>
    <w:p w:rsidR="00555807" w:rsidRDefault="00555807" w:rsidP="00555807">
      <w:pPr>
        <w:widowControl w:val="0"/>
        <w:ind w:firstLine="567"/>
        <w:rPr>
          <w:rFonts w:ascii="Times New Roman" w:hAnsi="Times New Roman" w:cs="Times New Roman"/>
          <w:sz w:val="28"/>
          <w:szCs w:val="28"/>
        </w:rPr>
      </w:pPr>
      <w:r>
        <w:rPr>
          <w:rFonts w:ascii="Times New Roman" w:hAnsi="Times New Roman" w:cs="Times New Roman"/>
          <w:sz w:val="28"/>
          <w:szCs w:val="28"/>
        </w:rPr>
        <w:t>2020 год – 0,5 тыс. рублей;</w:t>
      </w:r>
    </w:p>
    <w:p w:rsidR="00555807" w:rsidRDefault="00555807" w:rsidP="00555807">
      <w:pPr>
        <w:widowControl w:val="0"/>
        <w:ind w:firstLine="567"/>
        <w:rPr>
          <w:rFonts w:ascii="Times New Roman" w:hAnsi="Times New Roman" w:cs="Times New Roman"/>
          <w:sz w:val="28"/>
          <w:szCs w:val="28"/>
        </w:rPr>
      </w:pPr>
      <w:r>
        <w:rPr>
          <w:rFonts w:ascii="Times New Roman" w:hAnsi="Times New Roman" w:cs="Times New Roman"/>
          <w:sz w:val="28"/>
          <w:szCs w:val="28"/>
        </w:rPr>
        <w:t>2021 год – 0,5 тыс. рублей;</w:t>
      </w:r>
    </w:p>
    <w:p w:rsidR="00555807" w:rsidRDefault="00555807" w:rsidP="00555807">
      <w:pPr>
        <w:widowControl w:val="0"/>
        <w:ind w:firstLine="567"/>
        <w:rPr>
          <w:rFonts w:ascii="Times New Roman" w:hAnsi="Times New Roman" w:cs="Times New Roman"/>
          <w:sz w:val="28"/>
          <w:szCs w:val="28"/>
        </w:rPr>
      </w:pPr>
      <w:r>
        <w:rPr>
          <w:rFonts w:ascii="Times New Roman" w:hAnsi="Times New Roman" w:cs="Times New Roman"/>
          <w:sz w:val="28"/>
          <w:szCs w:val="28"/>
        </w:rPr>
        <w:t>2022 год – 0,5 тыс. рублей;</w:t>
      </w:r>
    </w:p>
    <w:p w:rsidR="00555807" w:rsidRDefault="00555807" w:rsidP="00555807">
      <w:pPr>
        <w:widowControl w:val="0"/>
        <w:ind w:firstLine="567"/>
        <w:rPr>
          <w:rFonts w:ascii="Times New Roman" w:hAnsi="Times New Roman" w:cs="Times New Roman"/>
          <w:sz w:val="28"/>
          <w:szCs w:val="28"/>
        </w:rPr>
      </w:pPr>
      <w:r>
        <w:rPr>
          <w:rFonts w:ascii="Times New Roman" w:hAnsi="Times New Roman" w:cs="Times New Roman"/>
          <w:sz w:val="28"/>
          <w:szCs w:val="28"/>
        </w:rPr>
        <w:t>2023 год – 0,5 тыс. рублей;</w:t>
      </w:r>
    </w:p>
    <w:p w:rsidR="00555807" w:rsidRDefault="00555807" w:rsidP="00555807">
      <w:pPr>
        <w:widowControl w:val="0"/>
        <w:ind w:firstLine="567"/>
        <w:rPr>
          <w:rFonts w:ascii="Times New Roman" w:hAnsi="Times New Roman" w:cs="Times New Roman"/>
          <w:sz w:val="28"/>
          <w:szCs w:val="28"/>
        </w:rPr>
      </w:pPr>
      <w:r>
        <w:rPr>
          <w:rFonts w:ascii="Times New Roman" w:hAnsi="Times New Roman" w:cs="Times New Roman"/>
          <w:sz w:val="28"/>
          <w:szCs w:val="28"/>
        </w:rPr>
        <w:t>2024 год – 0,5 тыс. рублей;</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Основным направлением финансирования расходов, необходимых для реализации целей и задач, заявленных в программе, является проведение праздников и мероприятий направленных и духовных ценностей, единства и дружбы народов, изготовление печатной продукции.</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Определение потребности в финансовых ресурсах основано на данных по фактической стоимости, полученной в результате практической реализации типовых мероприятий, проводимых в соответствии с ранее действующими программами.</w:t>
      </w:r>
    </w:p>
    <w:p w:rsidR="00555807" w:rsidRDefault="00555807" w:rsidP="00555807">
      <w:pPr>
        <w:widowControl w:val="0"/>
        <w:ind w:firstLine="567"/>
        <w:jc w:val="both"/>
        <w:rPr>
          <w:rFonts w:ascii="Times New Roman" w:hAnsi="Times New Roman" w:cs="Times New Roman"/>
          <w:sz w:val="28"/>
          <w:szCs w:val="28"/>
        </w:rPr>
      </w:pPr>
    </w:p>
    <w:p w:rsidR="00555807" w:rsidRDefault="00555807" w:rsidP="00555807">
      <w:pPr>
        <w:widowControl w:val="0"/>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Механизм управления и мониторинга реализации программы</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Текущее управление Программой осуществляет координатор Программы – администрация </w:t>
      </w:r>
      <w:r>
        <w:rPr>
          <w:color w:val="000000"/>
          <w:sz w:val="28"/>
          <w:szCs w:val="28"/>
        </w:rPr>
        <w:t>городского поселения поселок Старая Торопа</w:t>
      </w:r>
      <w:r>
        <w:rPr>
          <w:rFonts w:ascii="Times New Roman" w:hAnsi="Times New Roman" w:cs="Times New Roman"/>
          <w:sz w:val="28"/>
          <w:szCs w:val="28"/>
        </w:rPr>
        <w:t>.</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Координатор Программы:</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 обеспечивает разработку и реализацию Программы; организует работу по достижению целевых показателей Программы; предоставляет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муниципальной программы;</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 организует координацию деятельности исполнителей, ответственных за выполнение мероприятий Программы;</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 организует нормативно-правовое и методическое обеспечение реализации Программы;</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 осуществляет мониторинг и анализ отчетов ответственных исполнителей за реализацию соответствующих мероприятий Программы;</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Программы;</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 осуществляет согласование с основными участниками Программы возможных сроков выполнения мероприятий, предложений по объемам </w:t>
      </w:r>
      <w:r>
        <w:rPr>
          <w:rFonts w:ascii="Times New Roman" w:hAnsi="Times New Roman" w:cs="Times New Roman"/>
          <w:sz w:val="28"/>
          <w:szCs w:val="28"/>
        </w:rPr>
        <w:lastRenderedPageBreak/>
        <w:t>финансирования.</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Содержание и объемы финансирования мероприятий, реализуемых Программой, могут уточняться на основе отчетов о выполнении программных мероприятий и оценки их эффективности.</w:t>
      </w:r>
    </w:p>
    <w:p w:rsidR="00555807" w:rsidRDefault="00555807" w:rsidP="00555807">
      <w:pPr>
        <w:widowControl w:val="0"/>
        <w:ind w:firstLine="567"/>
        <w:jc w:val="both"/>
        <w:rPr>
          <w:rFonts w:ascii="Times New Roman" w:hAnsi="Times New Roman" w:cs="Times New Roman"/>
          <w:sz w:val="28"/>
          <w:szCs w:val="28"/>
        </w:rPr>
      </w:pPr>
    </w:p>
    <w:p w:rsidR="00555807" w:rsidRDefault="00555807" w:rsidP="00555807">
      <w:pPr>
        <w:widowControl w:val="0"/>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Ожидаемые результаты и оценка эффективности реализации программы</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реализации мероприятий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Кроме того, эффективность и результативность Программы будут оцениваться исходя из полноты и своевременности реализации комплекса мероприятий Программы по основным направлениям:</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 количество мероприятий, направленных на гармонизацию межнациональных отношений;</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 число участников культурно-досуговых мероприятий, направленных на гармонизацию межнациональных отношений.</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Программы производится ежегодно за отчетный год и за весь период реализации Программы по окончании срока ее реализации.</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оценки эффективности реализации Программы является отчет о ходе ее выполнения и финансировании мероприятий Программы за год.</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Программы включает оценку фактически достигнутых (ожидаемых) результатов Программы по степени достижения критериев выполнения всех мероприятий.</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Степень достижения результатов (ожидаемых результатов) определяется на основании сопоставления фактически достигнутых (ожидаемых) значений и критериев с их плановыми значениями.</w:t>
      </w:r>
    </w:p>
    <w:p w:rsidR="00555807" w:rsidRDefault="00555807" w:rsidP="00555807">
      <w:pPr>
        <w:widowControl w:val="0"/>
        <w:ind w:firstLine="567"/>
        <w:jc w:val="both"/>
        <w:rPr>
          <w:rFonts w:ascii="Times New Roman" w:hAnsi="Times New Roman" w:cs="Times New Roman"/>
          <w:sz w:val="28"/>
          <w:szCs w:val="28"/>
        </w:rPr>
      </w:pPr>
      <w:r>
        <w:rPr>
          <w:rFonts w:ascii="Times New Roman" w:hAnsi="Times New Roman" w:cs="Times New Roman"/>
          <w:sz w:val="28"/>
          <w:szCs w:val="28"/>
        </w:rPr>
        <w:t>Контроль за реализацией Программы осуществляет координатор программы.</w:t>
      </w:r>
    </w:p>
    <w:p w:rsidR="00555807" w:rsidRDefault="00555807" w:rsidP="00555807">
      <w:pPr>
        <w:widowControl w:val="0"/>
        <w:ind w:firstLine="567"/>
        <w:rPr>
          <w:rFonts w:ascii="Times New Roman" w:hAnsi="Times New Roman" w:cs="Times New Roman"/>
          <w:sz w:val="28"/>
          <w:szCs w:val="28"/>
        </w:rPr>
      </w:pPr>
    </w:p>
    <w:p w:rsidR="00555807" w:rsidRDefault="00555807" w:rsidP="00555807">
      <w:pPr>
        <w:widowControl w:val="0"/>
        <w:ind w:firstLine="567"/>
        <w:rPr>
          <w:rFonts w:ascii="Times New Roman" w:hAnsi="Times New Roman" w:cs="Times New Roman"/>
          <w:sz w:val="28"/>
          <w:szCs w:val="28"/>
        </w:rPr>
      </w:pPr>
    </w:p>
    <w:p w:rsidR="00555807" w:rsidRDefault="00555807" w:rsidP="00555807">
      <w:pPr>
        <w:widowControl w:val="0"/>
        <w:ind w:firstLine="567"/>
        <w:rPr>
          <w:rFonts w:ascii="Times New Roman" w:hAnsi="Times New Roman" w:cs="Times New Roman"/>
          <w:sz w:val="28"/>
          <w:szCs w:val="28"/>
        </w:rPr>
      </w:pPr>
      <w:r>
        <w:rPr>
          <w:rFonts w:ascii="Times New Roman" w:hAnsi="Times New Roman" w:cs="Times New Roman"/>
          <w:b/>
          <w:sz w:val="28"/>
          <w:szCs w:val="28"/>
        </w:rPr>
        <w:t xml:space="preserve"> </w:t>
      </w:r>
    </w:p>
    <w:p w:rsidR="00555807" w:rsidRDefault="00555807" w:rsidP="00555807">
      <w:pPr>
        <w:jc w:val="center"/>
        <w:rPr>
          <w:rFonts w:ascii="Times New Roman" w:hAnsi="Times New Roman" w:cs="Times New Roman"/>
          <w:sz w:val="28"/>
          <w:szCs w:val="28"/>
        </w:rPr>
      </w:pPr>
    </w:p>
    <w:p w:rsidR="00555807" w:rsidRDefault="00555807" w:rsidP="00555807">
      <w:pPr>
        <w:ind w:firstLine="567"/>
        <w:jc w:val="right"/>
        <w:rPr>
          <w:rFonts w:ascii="Times New Roman" w:hAnsi="Times New Roman" w:cs="Times New Roman"/>
          <w:sz w:val="28"/>
          <w:szCs w:val="28"/>
        </w:rPr>
      </w:pPr>
    </w:p>
    <w:bookmarkEnd w:id="0"/>
    <w:p w:rsidR="004B50ED" w:rsidRDefault="004B50ED">
      <w:pPr>
        <w:rPr>
          <w:rFonts w:hint="eastAsia"/>
        </w:rPr>
      </w:pPr>
    </w:p>
    <w:sectPr w:rsidR="004B50ED" w:rsidSect="0055580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644" w:hanging="360"/>
      </w:pPr>
      <w:rPr>
        <w:b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B6"/>
    <w:rsid w:val="000C30C3"/>
    <w:rsid w:val="004B50ED"/>
    <w:rsid w:val="00555807"/>
    <w:rsid w:val="00A2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83D9"/>
  <w15:chartTrackingRefBased/>
  <w15:docId w15:val="{585BF638-6ECF-4CD0-AE5B-E1B74970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807"/>
    <w:pPr>
      <w:suppressAutoHyphens/>
      <w:spacing w:after="0" w:line="240" w:lineRule="auto"/>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555807"/>
    <w:pPr>
      <w:spacing w:before="280" w:after="280"/>
    </w:pPr>
  </w:style>
  <w:style w:type="paragraph" w:customStyle="1" w:styleId="10">
    <w:name w:val="Абзац списка1"/>
    <w:basedOn w:val="a"/>
    <w:rsid w:val="00555807"/>
    <w:pPr>
      <w:spacing w:after="200" w:line="276" w:lineRule="auto"/>
      <w:ind w:left="720"/>
      <w:contextualSpacing/>
    </w:pPr>
    <w:rPr>
      <w:rFonts w:ascii="Calibri" w:eastAsia="Calibri" w:hAnsi="Calibri" w:cs="Calibri"/>
      <w:sz w:val="22"/>
      <w:szCs w:val="22"/>
      <w:lang w:eastAsia="en-US"/>
    </w:rPr>
  </w:style>
  <w:style w:type="paragraph" w:customStyle="1" w:styleId="ConsPlusCell">
    <w:name w:val="ConsPlusCell"/>
    <w:rsid w:val="00555807"/>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a3">
    <w:name w:val="Цветовое выделение"/>
    <w:rsid w:val="00555807"/>
    <w:rPr>
      <w:b/>
      <w:bCs/>
      <w:color w:val="26282F"/>
    </w:rPr>
  </w:style>
  <w:style w:type="character" w:customStyle="1" w:styleId="ListLabel4">
    <w:name w:val="ListLabel 4"/>
    <w:rsid w:val="00555807"/>
    <w:rPr>
      <w:rFonts w:ascii="Times New Roman" w:hAnsi="Times New Roman" w:cs="Times New Roman" w:hint="default"/>
      <w:b/>
      <w:b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0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Desktop\&#1057;&#1072;&#1081;&#1090;\&#1055;&#1056;&#1054;&#1058;&#1048;&#1042;&#1054;&#1044;&#1045;&#1049;&#1057;&#1058;&#1042;&#1048;&#1045;%20%20&#1050;&#1054;&#1056;&#1056;&#1059;&#1055;&#1062;&#1048;&#1048;\&#1074;&#1082;&#1083;&#1072;&#1076;&#1082;&#1072;%20&#1084;&#1077;&#1078;&#1085;&#1072;&#1094;.%20&#1086;&#1090;&#1085;&#1086;&#1096;&#1077;&#1085;&#1080;&#1103;\&#1087;&#1088;&#1086;&#1077;&#1082;&#1090;%20&#1087;&#1088;&#1086;&#1075;&#1088;&#1072;&#1084;&#1084;&#1099;.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2737</Words>
  <Characters>15604</Characters>
  <Application>Microsoft Office Word</Application>
  <DocSecurity>0</DocSecurity>
  <Lines>130</Lines>
  <Paragraphs>36</Paragraphs>
  <ScaleCrop>false</ScaleCrop>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2019-07-04T10:51:00Z</dcterms:created>
  <dcterms:modified xsi:type="dcterms:W3CDTF">2019-10-03T08:19:00Z</dcterms:modified>
</cp:coreProperties>
</file>