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4A" w:rsidRDefault="00B42D4A" w:rsidP="00B42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1</w:t>
      </w:r>
    </w:p>
    <w:p w:rsidR="00B42D4A" w:rsidRDefault="00B42D4A" w:rsidP="00B42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B42D4A" w:rsidRDefault="00B42D4A" w:rsidP="00B42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</w:t>
      </w:r>
    </w:p>
    <w:p w:rsidR="00B42D4A" w:rsidRDefault="00B42D4A" w:rsidP="00B42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Торопа № 106 от 29.03.2019 г.</w:t>
      </w:r>
    </w:p>
    <w:p w:rsidR="00B42D4A" w:rsidRDefault="00B42D4A" w:rsidP="00B42D4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4A" w:rsidRDefault="00B42D4A" w:rsidP="00B42D4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42D4A" w:rsidRDefault="00B42D4A" w:rsidP="00B42D4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о реализации муниципальной программы</w:t>
      </w:r>
    </w:p>
    <w:p w:rsidR="00B42D4A" w:rsidRDefault="00B42D4A" w:rsidP="00B42D4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жилищно-коммунального хозяйства городского поселения поселок Старая Торопа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Тверской области» </w:t>
      </w:r>
    </w:p>
    <w:p w:rsidR="00B42D4A" w:rsidRDefault="00B42D4A" w:rsidP="00B42D4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2018 год</w:t>
      </w:r>
    </w:p>
    <w:p w:rsidR="00B42D4A" w:rsidRDefault="00B42D4A" w:rsidP="00B42D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Конкретные результаты реализации муниципальной программы,</w:t>
      </w: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достигнутые за отчетный год</w:t>
      </w:r>
    </w:p>
    <w:p w:rsidR="00B42D4A" w:rsidRDefault="00B42D4A" w:rsidP="00B42D4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2D4A" w:rsidRDefault="00B42D4A" w:rsidP="00B42D4A">
      <w:pPr>
        <w:pStyle w:val="a3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</w:t>
      </w:r>
      <w:proofErr w:type="gramStart"/>
      <w:r>
        <w:rPr>
          <w:sz w:val="28"/>
          <w:szCs w:val="28"/>
        </w:rPr>
        <w:t>области»  была</w:t>
      </w:r>
      <w:proofErr w:type="gramEnd"/>
      <w:r>
        <w:rPr>
          <w:sz w:val="28"/>
          <w:szCs w:val="28"/>
        </w:rPr>
        <w:t xml:space="preserve"> утверждена постановлением администрации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от 13.11.2015 г. № 173.</w:t>
      </w:r>
    </w:p>
    <w:p w:rsidR="00B42D4A" w:rsidRDefault="00B42D4A" w:rsidP="00B42D4A">
      <w:pPr>
        <w:pStyle w:val="a3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достижение следующих целей:</w:t>
      </w:r>
    </w:p>
    <w:p w:rsidR="00B42D4A" w:rsidRDefault="00B42D4A" w:rsidP="00B42D4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Цель 1</w:t>
      </w:r>
      <w:r>
        <w:t xml:space="preserve"> "</w:t>
      </w:r>
      <w:r>
        <w:rPr>
          <w:sz w:val="28"/>
          <w:szCs w:val="28"/>
        </w:rPr>
        <w:t>Создание безопасных и благоприятных условий проживания граждан, улучшение качества предоставляемых жилищно-коммунальных услуг на территории поселения»</w:t>
      </w:r>
    </w:p>
    <w:p w:rsidR="00B42D4A" w:rsidRDefault="00B42D4A" w:rsidP="00B42D4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B42D4A" w:rsidRDefault="00B42D4A" w:rsidP="00B42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«Содержание в надлежащем состоянии и проведение текущего ремонта жилых помещений и общего имущества, находящихся в муниципальной собственности поселения»;</w:t>
      </w:r>
    </w:p>
    <w:p w:rsidR="00B42D4A" w:rsidRDefault="00B42D4A" w:rsidP="00B42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«Выявление аварийного жилищного фонда на территории поселения»;</w:t>
      </w:r>
    </w:p>
    <w:p w:rsidR="00B42D4A" w:rsidRDefault="00B42D4A" w:rsidP="00B42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"Переселение граждан из аварийного жилищного фонда с учетом необходимости развития малоэтажного строительства, ликвидация аварийного жилищного фонда и хозяйственных построек на территории поселения";</w:t>
      </w:r>
    </w:p>
    <w:p w:rsidR="00B42D4A" w:rsidRDefault="00B42D4A" w:rsidP="00B42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"Обеспечение надежности функционирования объектов коммунального хозяйства поселения";</w:t>
      </w:r>
    </w:p>
    <w:p w:rsidR="00B42D4A" w:rsidRDefault="00B42D4A" w:rsidP="00B42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-"Повышение качества питьевой воды в системе централизованного водоснабжения поселения";</w:t>
      </w:r>
    </w:p>
    <w:p w:rsidR="00B42D4A" w:rsidRDefault="00B42D4A" w:rsidP="00B42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"Повышение благоустройства территории поселения";</w:t>
      </w:r>
    </w:p>
    <w:p w:rsidR="00B42D4A" w:rsidRDefault="00B42D4A" w:rsidP="00B42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"Улучшение состояния окружающей среды, нормирование экологической культуры населения поселения".</w:t>
      </w:r>
    </w:p>
    <w:p w:rsidR="00B42D4A" w:rsidRDefault="00B42D4A" w:rsidP="00B42D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рамках муниципальной программы </w:t>
      </w:r>
      <w:r>
        <w:rPr>
          <w:sz w:val="28"/>
          <w:szCs w:val="28"/>
        </w:rPr>
        <w:t xml:space="preserve">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 </w:t>
      </w:r>
      <w:r>
        <w:rPr>
          <w:color w:val="000000"/>
          <w:sz w:val="28"/>
          <w:szCs w:val="28"/>
        </w:rPr>
        <w:t>средства бюджета городского поселения были направлены на следующие мероприятия: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 xml:space="preserve">Оплата взносов на капитальный ремонт муниципального жилищного фонда»;   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lastRenderedPageBreak/>
        <w:t>Субсидия на возмещение затрат организации, осуществляющей водоснабжение населения;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>Расходы на приобретение оборудования, механизмов для обслуживания сетей водоснабжения и водоотведения;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>Оплата уличного освещения территории городского поселения;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 xml:space="preserve">Развитие и содержание сетей уличного освещения в границах поселения; 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>Проведение мероприятий по благоустройству территории поселения;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>Проведение мероприятий по содержанию мест гражданских захоронений;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>Проведение мероприятий по восстановлению воинских захоронений;</w:t>
      </w:r>
    </w:p>
    <w:p w:rsidR="00B42D4A" w:rsidRDefault="00B42D4A" w:rsidP="00B42D4A">
      <w:pPr>
        <w:pStyle w:val="a5"/>
        <w:numPr>
          <w:ilvl w:val="0"/>
          <w:numId w:val="1"/>
        </w:numPr>
      </w:pPr>
      <w:r>
        <w:t>Межевание участков, кадастровые работы по землеустройству и землепользованию на территории поселения</w:t>
      </w:r>
    </w:p>
    <w:p w:rsidR="00B42D4A" w:rsidRDefault="00B42D4A" w:rsidP="00B42D4A">
      <w:pPr>
        <w:widowControl w:val="0"/>
        <w:autoSpaceDE w:val="0"/>
        <w:autoSpaceDN w:val="0"/>
        <w:adjustRightInd w:val="0"/>
        <w:rPr>
          <w:b/>
          <w:bCs/>
        </w:rPr>
      </w:pP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реализации основных мероприятий</w:t>
      </w:r>
    </w:p>
    <w:p w:rsidR="00B42D4A" w:rsidRDefault="00B42D4A" w:rsidP="00B42D4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 муниципальной программы</w:t>
      </w:r>
    </w:p>
    <w:p w:rsidR="00B42D4A" w:rsidRDefault="00B42D4A" w:rsidP="00B42D4A">
      <w:pPr>
        <w:widowControl w:val="0"/>
        <w:tabs>
          <w:tab w:val="left" w:pos="1032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реализацию муниципальной программы в 2018 году за счет средств бюджета поселения предусмотрены ассигнования в сумме 935,8 тыс. руб. Фактическое освоение средств составило 926,6 тыс. рублей или 99,0 %.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Ответственным исполнителем муниципальной программы является Администрация городского поселения поселок Старая Торопа.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программа включает в себя следующие подпрограммы: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Подпрограмма 1 – Подпрограмма 1 "Улучшение условий проживания граждан поселения в существующем жилищном фонде"(далее –подпрограмма 1);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Подпрограмма 2 – Подпрограмма 2 "Повышение надежности и эффективности функционирования объектов коммунального </w:t>
      </w:r>
      <w:proofErr w:type="gramStart"/>
      <w:r>
        <w:rPr>
          <w:sz w:val="28"/>
          <w:szCs w:val="28"/>
        </w:rPr>
        <w:t>хозяйства  поселения</w:t>
      </w:r>
      <w:proofErr w:type="gramEnd"/>
      <w:r>
        <w:rPr>
          <w:sz w:val="28"/>
          <w:szCs w:val="28"/>
        </w:rPr>
        <w:t xml:space="preserve"> " (далее – подпрограмма 2);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Подпрограмма 3 - Подпрограмма 3 "Организация благоустройства </w:t>
      </w:r>
      <w:proofErr w:type="gramStart"/>
      <w:r>
        <w:rPr>
          <w:sz w:val="28"/>
          <w:szCs w:val="28"/>
        </w:rPr>
        <w:t>территории  поселения</w:t>
      </w:r>
      <w:proofErr w:type="gramEnd"/>
      <w:r>
        <w:rPr>
          <w:sz w:val="28"/>
          <w:szCs w:val="28"/>
        </w:rPr>
        <w:t xml:space="preserve"> поселок Старая Торопа " (далее – подпрограмма 3)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реализацию подпрограммы 1 на 2018 год предусмотрено 23,9 тыс. рублей. Фактическое освоение средств составило 23,9 тыс. рублей или 100 %.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рамках подпрограммы 1 предусмотрено выполнение двух основных мероприятий. В 2018 году в установленный срок выполнены основные мероприятия:</w:t>
      </w:r>
    </w:p>
    <w:p w:rsidR="00B42D4A" w:rsidRDefault="00B42D4A" w:rsidP="00B42D4A">
      <w:pPr>
        <w:jc w:val="both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900"/>
        <w:gridCol w:w="900"/>
        <w:gridCol w:w="720"/>
      </w:tblGrid>
      <w:tr w:rsidR="00B42D4A" w:rsidTr="00B42D4A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Предусмотрено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ind w:left="-180" w:firstLine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выполнения</w:t>
            </w:r>
          </w:p>
        </w:tc>
      </w:tr>
      <w:tr w:rsidR="00B42D4A" w:rsidTr="00B42D4A">
        <w:trPr>
          <w:trHeight w:val="58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Финансовое обеспечение по оплате взносов на капитальный ремонт муниципального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ind w:right="12"/>
              <w:jc w:val="center"/>
            </w:pPr>
            <w:r>
              <w:t>100</w:t>
            </w:r>
          </w:p>
        </w:tc>
      </w:tr>
    </w:tbl>
    <w:p w:rsidR="00B42D4A" w:rsidRDefault="00B42D4A" w:rsidP="00B42D4A">
      <w:pPr>
        <w:jc w:val="both"/>
      </w:pPr>
      <w:r>
        <w:t xml:space="preserve">      </w:t>
      </w:r>
    </w:p>
    <w:p w:rsidR="00B42D4A" w:rsidRDefault="00B42D4A" w:rsidP="00B42D4A">
      <w:pPr>
        <w:tabs>
          <w:tab w:val="left" w:pos="1935"/>
        </w:tabs>
        <w:jc w:val="both"/>
      </w:pP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реализацию подпрограммы 2 в 2018 году предусмотрено 359,6 тыс. руб. Фактическое освоение средств составило 359,6 тыс. рублей или 100 %.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рамках подпрограммы 2 в установленный срок выполнено восемь основных мероприятий:</w:t>
      </w:r>
    </w:p>
    <w:p w:rsidR="00B42D4A" w:rsidRDefault="00B42D4A" w:rsidP="00B42D4A">
      <w:pPr>
        <w:jc w:val="both"/>
        <w:rPr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900"/>
        <w:gridCol w:w="900"/>
        <w:gridCol w:w="720"/>
      </w:tblGrid>
      <w:tr w:rsidR="00B42D4A" w:rsidTr="00B42D4A">
        <w:trPr>
          <w:trHeight w:val="64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Субсидия на возмещение затрат организации, осуществляющей водоснабжение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42D4A" w:rsidTr="00B42D4A">
        <w:trPr>
          <w:trHeight w:val="41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Расходы на приобретение оборудования, механизмов для обслуживания сетей водоснабжения и водоотведения.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</w:tbl>
    <w:p w:rsidR="00B42D4A" w:rsidRDefault="00B42D4A" w:rsidP="00B42D4A">
      <w:pPr>
        <w:jc w:val="both"/>
      </w:pP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реализацию подпрограммы 3 в 2018 году предусмотрено 552,3 тыс. руб. Фактическое освоение средств составило 543,1 тыс. рублей или 95,6 %.</w:t>
      </w:r>
    </w:p>
    <w:p w:rsidR="00B42D4A" w:rsidRDefault="00B42D4A" w:rsidP="00B42D4A">
      <w:pPr>
        <w:tabs>
          <w:tab w:val="left" w:pos="1935"/>
        </w:tabs>
        <w:jc w:val="both"/>
      </w:pPr>
      <w:r>
        <w:rPr>
          <w:sz w:val="28"/>
          <w:szCs w:val="28"/>
        </w:rPr>
        <w:t xml:space="preserve">   В рамках подпрограммы 3 в установленный срок выполнено шесть основных мероприятий</w:t>
      </w:r>
      <w:r>
        <w:t>:</w:t>
      </w:r>
    </w:p>
    <w:p w:rsidR="00B42D4A" w:rsidRDefault="00B42D4A" w:rsidP="00B42D4A">
      <w:pPr>
        <w:jc w:val="both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900"/>
        <w:gridCol w:w="900"/>
        <w:gridCol w:w="720"/>
      </w:tblGrid>
      <w:tr w:rsidR="00B42D4A" w:rsidTr="00B42D4A">
        <w:trPr>
          <w:trHeight w:val="43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Уличное освещение в границах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93,8</w:t>
            </w:r>
          </w:p>
        </w:tc>
      </w:tr>
      <w:tr w:rsidR="00B42D4A" w:rsidTr="00B42D4A">
        <w:trPr>
          <w:trHeight w:val="61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Развитие и содержание сетей уличного освещения в границах поселения.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111,9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94,9</w:t>
            </w:r>
          </w:p>
        </w:tc>
      </w:tr>
      <w:tr w:rsidR="00B42D4A" w:rsidTr="00B42D4A">
        <w:trPr>
          <w:trHeight w:val="63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Проведение мероприятий по благоустройству территории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214,4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42D4A" w:rsidTr="00B42D4A">
        <w:trPr>
          <w:trHeight w:val="571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Проведение мероприятий по восстановлению воинских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42D4A" w:rsidTr="00B42D4A">
        <w:trPr>
          <w:trHeight w:val="561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Межевание участков, кадастровые работы по землеустройству и землепользованию на территории поселения.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42D4A" w:rsidTr="00B42D4A">
        <w:trPr>
          <w:trHeight w:val="30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4A" w:rsidRDefault="00B42D4A">
            <w:pPr>
              <w:tabs>
                <w:tab w:val="left" w:pos="1935"/>
              </w:tabs>
              <w:jc w:val="both"/>
            </w:pPr>
            <w:r>
              <w:t>Проведение мероприятий по содержанию мест гражданских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4A" w:rsidRDefault="00B42D4A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</w:tbl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за электроэнергию уличного освещения производится по договору. Проводится работа с населением по заключению договоров на вывоз мусора.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Сотрудниками администрации, учреждений культуры, школ приведены в порядок памятники, территории детских площадок.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сходах граждан проводилось информирование населения по вопросам благоустройства территории поселения, содержания Придворовых территорий в порядке.</w:t>
      </w: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2D4A" w:rsidRDefault="00B42D4A" w:rsidP="00B42D4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факторов, повлиявших на ход реализации муниципальной программы</w:t>
      </w:r>
    </w:p>
    <w:p w:rsidR="00B42D4A" w:rsidRDefault="00B42D4A" w:rsidP="00B42D4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42D4A" w:rsidRDefault="00B42D4A" w:rsidP="00B42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</w:r>
    </w:p>
    <w:p w:rsidR="00B42D4A" w:rsidRDefault="00B42D4A" w:rsidP="00B42D4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А также фактором, повлиявшим на ход реализации муниципальной программы в 2018 году, является замедление темпов поступления доходов в бюджет </w:t>
      </w:r>
      <w:proofErr w:type="gramStart"/>
      <w:r>
        <w:rPr>
          <w:sz w:val="28"/>
          <w:szCs w:val="28"/>
          <w:lang w:eastAsia="en-US"/>
        </w:rPr>
        <w:t>поселения  по</w:t>
      </w:r>
      <w:proofErr w:type="gramEnd"/>
      <w:r>
        <w:rPr>
          <w:sz w:val="28"/>
          <w:szCs w:val="28"/>
          <w:lang w:eastAsia="en-US"/>
        </w:rPr>
        <w:t xml:space="preserve"> отношению к запланированному объему поступления доходов.</w:t>
      </w:r>
    </w:p>
    <w:p w:rsidR="00B42D4A" w:rsidRDefault="00B42D4A" w:rsidP="00B42D4A">
      <w:pPr>
        <w:widowControl w:val="0"/>
        <w:autoSpaceDE w:val="0"/>
        <w:autoSpaceDN w:val="0"/>
        <w:adjustRightInd w:val="0"/>
        <w:rPr>
          <w:b/>
          <w:bCs/>
        </w:rPr>
      </w:pP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  <w:proofErr w:type="gramStart"/>
      <w:r>
        <w:rPr>
          <w:b/>
          <w:bCs/>
          <w:sz w:val="28"/>
          <w:szCs w:val="28"/>
        </w:rPr>
        <w:t>об  использовании</w:t>
      </w:r>
      <w:proofErr w:type="gramEnd"/>
      <w:r>
        <w:rPr>
          <w:b/>
          <w:bCs/>
          <w:sz w:val="28"/>
          <w:szCs w:val="28"/>
        </w:rPr>
        <w:t xml:space="preserve"> бюджетных ассигнований на реализацию муниципальной программы</w:t>
      </w: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2D4A" w:rsidRDefault="00B42D4A" w:rsidP="00B42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на реализацию муниципальной программы в 2018 году по плану составил 935,8 тыс. руб., израсходовано 926,6 тыс. руб. (99,0 %); 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реализацию подпрограммы 1 на 2018 год предусмотрено 23,9 тыс. рублей. Фактическое освоение средств составило 23,9 тыс. рублей или 100 %.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реализацию подпрограммы 2 в 2018 году предусмотрено 359,6 тыс. руб. Фактическое освоение средств составило 359,6 тыс. рублей или 100,0 %.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реализацию подпрограммы 3 в 2018 году предусмотрено 552,3 тыс. руб. Фактическое освоение средств составило 543,1 тыс. рублей или 95,9 %.</w:t>
      </w:r>
    </w:p>
    <w:p w:rsidR="00B42D4A" w:rsidRDefault="00B42D4A" w:rsidP="00B42D4A">
      <w:pPr>
        <w:tabs>
          <w:tab w:val="left" w:pos="1935"/>
        </w:tabs>
        <w:jc w:val="both"/>
        <w:rPr>
          <w:sz w:val="28"/>
          <w:szCs w:val="28"/>
        </w:rPr>
      </w:pP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достижении значений показателей (индикаторов) </w:t>
      </w: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программы, подпрограмм муниципальной программы за год</w:t>
      </w:r>
    </w:p>
    <w:p w:rsidR="00B42D4A" w:rsidRDefault="00B42D4A" w:rsidP="00B42D4A">
      <w:pPr>
        <w:widowControl w:val="0"/>
        <w:tabs>
          <w:tab w:val="left" w:pos="737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B42D4A" w:rsidRDefault="00B42D4A" w:rsidP="00B42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было запланировано достижение девяти показателей (индикаторов).   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 Доля освещенных улиц, </w:t>
      </w:r>
      <w:proofErr w:type="gramStart"/>
      <w:r>
        <w:rPr>
          <w:sz w:val="28"/>
          <w:szCs w:val="28"/>
        </w:rPr>
        <w:t>проездов,  дорог</w:t>
      </w:r>
      <w:proofErr w:type="gramEnd"/>
      <w:r>
        <w:rPr>
          <w:sz w:val="28"/>
          <w:szCs w:val="28"/>
        </w:rPr>
        <w:t xml:space="preserve"> поселения равна 70 %; 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2. Количество установленных новых и содержание существующих фонарей уличного освещения равно 66 шт.;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3. Удовлетворенность граждан благоустройством территории поселения равна 50 %;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4. Доля выполненных мероприятий, направленных на улучшение состояния окружающей среды и повышения уровня экологической культуры, равна 10 %; 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5. Количество приобретенных оборудования, механизмов для обслуживания сетей водоснабжения и водоотведения."-  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6. </w:t>
      </w:r>
      <w:proofErr w:type="gramStart"/>
      <w:r>
        <w:rPr>
          <w:sz w:val="28"/>
          <w:szCs w:val="28"/>
        </w:rPr>
        <w:t>Доля  субсидии</w:t>
      </w:r>
      <w:proofErr w:type="gramEnd"/>
      <w:r>
        <w:rPr>
          <w:sz w:val="28"/>
          <w:szCs w:val="28"/>
        </w:rPr>
        <w:t xml:space="preserve"> на возмещение затрат организации, осуществляющей водоснабжение населения в общем объеме доходов организации равна 100%;</w:t>
      </w:r>
    </w:p>
    <w:p w:rsidR="00B42D4A" w:rsidRDefault="00B42D4A" w:rsidP="00B42D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Показатель 7.</w:t>
      </w:r>
      <w:r>
        <w:t xml:space="preserve"> </w:t>
      </w:r>
      <w:r>
        <w:rPr>
          <w:sz w:val="28"/>
          <w:szCs w:val="28"/>
        </w:rPr>
        <w:t>Удовлетворенность граждан содержанием гражданских кладбищ (да);</w:t>
      </w:r>
    </w:p>
    <w:p w:rsidR="00B42D4A" w:rsidRDefault="00B42D4A" w:rsidP="00B42D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Показатель 8.</w:t>
      </w:r>
      <w:r>
        <w:t xml:space="preserve"> </w:t>
      </w:r>
      <w:r>
        <w:rPr>
          <w:sz w:val="28"/>
          <w:szCs w:val="28"/>
        </w:rPr>
        <w:t>Количество воинских захоронений в надлежащем состоянии– 2 шт.;</w:t>
      </w:r>
    </w:p>
    <w:p w:rsidR="00B42D4A" w:rsidRDefault="00B42D4A" w:rsidP="00B42D4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Показатель 9. Количество отмежеванных участков- 1 шт.</w:t>
      </w:r>
    </w:p>
    <w:p w:rsidR="00B42D4A" w:rsidRDefault="00B42D4A" w:rsidP="00B42D4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2D4A" w:rsidRDefault="00B42D4A" w:rsidP="00B42D4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муниципальную программу</w:t>
      </w:r>
    </w:p>
    <w:p w:rsidR="00B42D4A" w:rsidRDefault="00B42D4A" w:rsidP="00B42D4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2D4A" w:rsidRDefault="00B42D4A" w:rsidP="00B42D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2018 года ответственным исполнителем вносились изменения в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  <w:r>
        <w:rPr>
          <w:sz w:val="28"/>
          <w:szCs w:val="28"/>
        </w:rPr>
        <w:t xml:space="preserve">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области»: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1.Постановлением от 30.01.2018 г № 10 «О внесении изменений в Постановление администрации городского поселения поселок Старая Торопа </w:t>
      </w:r>
      <w:proofErr w:type="spellStart"/>
      <w:r>
        <w:rPr>
          <w:sz w:val="28"/>
          <w:szCs w:val="28"/>
        </w:rPr>
        <w:lastRenderedPageBreak/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№ 173 от 13.11.2015 г. «Об утверждении муниципальной программы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 на 2016-2020 годы; </w:t>
      </w:r>
    </w:p>
    <w:p w:rsidR="00B42D4A" w:rsidRDefault="00B42D4A" w:rsidP="00B4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2.Постановлением от 22.02.2018 г № 21 «О внесении изменений в Постановление администрации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№ 173 от 13.11.2015 г. «Об утверждении муниципальной программы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 на 2016-2020 годы (в редакции № 10 от 30.01.2018г.);</w:t>
      </w:r>
    </w:p>
    <w:p w:rsidR="00B42D4A" w:rsidRDefault="00B42D4A" w:rsidP="00B4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3.Постановлением от 30.03.2018 г № 55 «О внесении изменений в Постановление администрации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№ 173 от 13.11.2015 г. «Об утверждении муниципальной программы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 на 2016-2020 годы (в редакции № 21 от 22.02.2018г.);</w:t>
      </w:r>
    </w:p>
    <w:p w:rsidR="00B42D4A" w:rsidRDefault="00B42D4A" w:rsidP="00B4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4.Постановлением от 10.07.2018 г № 131 «О внесении изменений в Постановление администрации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№ 173 от 13.11.2015 г. «Об утверждении муниципальной программы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 на 2016-2020 годы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редакции № 55 от 30.03.2018г.) ;</w:t>
      </w: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5.Постановлением от 02.11.2018 г № 178 «О внесении изменений в Постановление администрации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№ 173 от 13.11.2015 г. «Об утверждении муниципальной программы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 на 2016-2020 годы (в редакции № 131 от 10.07.2018г.</w:t>
      </w:r>
      <w:proofErr w:type="gramStart"/>
      <w:r>
        <w:rPr>
          <w:sz w:val="28"/>
          <w:szCs w:val="28"/>
        </w:rPr>
        <w:t>) ;</w:t>
      </w:r>
      <w:proofErr w:type="gramEnd"/>
    </w:p>
    <w:p w:rsidR="00B42D4A" w:rsidRDefault="00B42D4A" w:rsidP="00B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6.Постановлением от 29.12.2018 г № 214 «О внесении изменений в Постановление администрации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№ 173 от 13.11.2015 г. «Об утверждении муниципальной программы «Развитие жилищно-коммунального хозяйства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области» на 2016-2018 годы (в редакции № 178 от 02.11.2018г.).</w:t>
      </w:r>
    </w:p>
    <w:p w:rsidR="00B42D4A" w:rsidRDefault="00B42D4A" w:rsidP="00B42D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по дальнейшей реализации муниципальной программы</w:t>
      </w:r>
    </w:p>
    <w:p w:rsidR="00B42D4A" w:rsidRDefault="00B42D4A" w:rsidP="00B42D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2D4A" w:rsidRDefault="00B42D4A" w:rsidP="00B42D4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</w:t>
      </w:r>
      <w:r>
        <w:rPr>
          <w:sz w:val="28"/>
          <w:szCs w:val="28"/>
        </w:rPr>
        <w:lastRenderedPageBreak/>
        <w:t>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B42D4A" w:rsidRDefault="00B42D4A" w:rsidP="00B42D4A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ассигнований в 2016 году на реализацию основных мероприятий подпрограмм муниципальной программы отсутствуют.</w:t>
      </w:r>
    </w:p>
    <w:p w:rsidR="00B42D4A" w:rsidRDefault="00B42D4A" w:rsidP="00B42D4A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B42D4A" w:rsidRDefault="00B42D4A" w:rsidP="00B42D4A"/>
    <w:p w:rsidR="00B42D4A" w:rsidRDefault="00B42D4A" w:rsidP="00B42D4A"/>
    <w:p w:rsidR="007D5CA1" w:rsidRDefault="007D5CA1">
      <w:bookmarkStart w:id="0" w:name="_GoBack"/>
      <w:bookmarkEnd w:id="0"/>
    </w:p>
    <w:sectPr w:rsidR="007D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CEB"/>
    <w:multiLevelType w:val="hybridMultilevel"/>
    <w:tmpl w:val="2B6E9AFC"/>
    <w:lvl w:ilvl="0" w:tplc="B1A49622">
      <w:start w:val="1"/>
      <w:numFmt w:val="decimal"/>
      <w:lvlText w:val="%1."/>
      <w:lvlJc w:val="left"/>
      <w:pPr>
        <w:ind w:left="630" w:hanging="39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AA"/>
    <w:rsid w:val="005A42AA"/>
    <w:rsid w:val="007D5CA1"/>
    <w:rsid w:val="00B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34FE7-CA03-4C51-A7AC-03F3C595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42D4A"/>
    <w:pPr>
      <w:ind w:left="720" w:firstLine="709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B4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2019-05-31T05:37:00Z</dcterms:created>
  <dcterms:modified xsi:type="dcterms:W3CDTF">2019-05-31T05:37:00Z</dcterms:modified>
</cp:coreProperties>
</file>