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6A" w:rsidRDefault="00287B6A" w:rsidP="00E55AB9">
      <w:pPr>
        <w:pStyle w:val="ConsPlusNormal"/>
        <w:jc w:val="right"/>
        <w:outlineLvl w:val="1"/>
      </w:pPr>
      <w:r>
        <w:t>Приложение №1</w:t>
      </w:r>
    </w:p>
    <w:p w:rsidR="00287B6A" w:rsidRDefault="00287B6A" w:rsidP="00E55AB9">
      <w:pPr>
        <w:pStyle w:val="ConsPlusNormal"/>
        <w:jc w:val="right"/>
      </w:pPr>
      <w:r>
        <w:t>к Порядку осуществленияорганом</w:t>
      </w:r>
    </w:p>
    <w:p w:rsidR="00287B6A" w:rsidRDefault="00287B6A" w:rsidP="00E55AB9">
      <w:pPr>
        <w:pStyle w:val="ConsPlusNormal"/>
        <w:jc w:val="right"/>
      </w:pPr>
      <w:r>
        <w:t>внутреннего муниципального финансового</w:t>
      </w:r>
    </w:p>
    <w:p w:rsidR="00287B6A" w:rsidRDefault="00287B6A" w:rsidP="00E55AB9">
      <w:pPr>
        <w:pStyle w:val="ConsPlusNormal"/>
        <w:jc w:val="right"/>
      </w:pPr>
      <w:r>
        <w:t>контроля полномочия по анализу осуществления</w:t>
      </w:r>
    </w:p>
    <w:p w:rsidR="00287B6A" w:rsidRDefault="00287B6A" w:rsidP="00E55AB9">
      <w:pPr>
        <w:pStyle w:val="ConsPlusNormal"/>
        <w:jc w:val="right"/>
      </w:pPr>
      <w:r>
        <w:t>главными администраторами бюджетных средств</w:t>
      </w:r>
    </w:p>
    <w:p w:rsidR="00287B6A" w:rsidRDefault="00287B6A" w:rsidP="00E55AB9">
      <w:pPr>
        <w:pStyle w:val="ConsPlusNormal"/>
        <w:jc w:val="right"/>
      </w:pPr>
      <w:r>
        <w:t>внутреннего финансового контроля и</w:t>
      </w:r>
    </w:p>
    <w:p w:rsidR="00287B6A" w:rsidRDefault="00287B6A" w:rsidP="00E55AB9">
      <w:pPr>
        <w:pStyle w:val="ConsPlusNormal"/>
        <w:jc w:val="right"/>
      </w:pPr>
      <w:r>
        <w:t>внутреннего финансового аудита</w:t>
      </w:r>
    </w:p>
    <w:p w:rsidR="00287B6A" w:rsidRDefault="00287B6A" w:rsidP="00A016AE">
      <w:pPr>
        <w:pStyle w:val="ConsPlusNormal"/>
        <w:jc w:val="both"/>
      </w:pPr>
    </w:p>
    <w:p w:rsidR="00287B6A" w:rsidRPr="00F3428D" w:rsidRDefault="00287B6A" w:rsidP="00A016AE">
      <w:pPr>
        <w:pStyle w:val="ConsPlusNormal"/>
        <w:jc w:val="center"/>
        <w:rPr>
          <w:b/>
          <w:bCs/>
        </w:rPr>
      </w:pPr>
      <w:bookmarkStart w:id="0" w:name="P90"/>
      <w:bookmarkEnd w:id="0"/>
      <w:r w:rsidRPr="00F3428D">
        <w:rPr>
          <w:b/>
          <w:bCs/>
        </w:rPr>
        <w:t>РЕЗУЛЬТАТЫ</w:t>
      </w:r>
    </w:p>
    <w:p w:rsidR="00287B6A" w:rsidRPr="00F3428D" w:rsidRDefault="00287B6A" w:rsidP="00A016AE">
      <w:pPr>
        <w:pStyle w:val="ConsPlusNormal"/>
        <w:jc w:val="center"/>
        <w:rPr>
          <w:b/>
          <w:bCs/>
        </w:rPr>
      </w:pPr>
      <w:r w:rsidRPr="00F3428D">
        <w:rPr>
          <w:b/>
          <w:bCs/>
        </w:rPr>
        <w:t>ОЦЕНКИ НОРМАТИВНО-ПРАВОВОГО ОБЕСПЕЧЕНИЯ, ОРГАНИЗАЦИИ</w:t>
      </w:r>
    </w:p>
    <w:p w:rsidR="00287B6A" w:rsidRPr="00F3428D" w:rsidRDefault="00287B6A" w:rsidP="00A016AE">
      <w:pPr>
        <w:pStyle w:val="ConsPlusNormal"/>
        <w:jc w:val="center"/>
        <w:rPr>
          <w:b/>
          <w:bCs/>
        </w:rPr>
      </w:pPr>
      <w:r w:rsidRPr="00F3428D">
        <w:rPr>
          <w:b/>
          <w:bCs/>
        </w:rPr>
        <w:t>И ОСУЩЕСТВЛЕНИЯ ВНУТРЕННЕГО ФИНАНСОВОГО КОНТРОЛЯ</w:t>
      </w:r>
    </w:p>
    <w:p w:rsidR="00287B6A" w:rsidRPr="00F3428D" w:rsidRDefault="00287B6A" w:rsidP="00A016AE">
      <w:pPr>
        <w:pStyle w:val="ConsPlusNormal"/>
        <w:jc w:val="center"/>
        <w:rPr>
          <w:b/>
          <w:bCs/>
        </w:rPr>
      </w:pPr>
      <w:r w:rsidRPr="00F3428D">
        <w:rPr>
          <w:b/>
          <w:bCs/>
        </w:rPr>
        <w:t>И ВНУТРЕННЕГО ФИНАНСОВОГО АУДИТА</w:t>
      </w:r>
    </w:p>
    <w:p w:rsidR="00287B6A" w:rsidRDefault="00287B6A" w:rsidP="00A016AE">
      <w:pPr>
        <w:pStyle w:val="ConsPlusNormal"/>
        <w:jc w:val="both"/>
      </w:pPr>
    </w:p>
    <w:tbl>
      <w:tblPr>
        <w:tblW w:w="146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178"/>
        <w:gridCol w:w="602"/>
        <w:gridCol w:w="900"/>
        <w:gridCol w:w="1080"/>
        <w:gridCol w:w="1080"/>
        <w:gridCol w:w="540"/>
        <w:gridCol w:w="360"/>
        <w:gridCol w:w="360"/>
        <w:gridCol w:w="720"/>
        <w:gridCol w:w="180"/>
        <w:gridCol w:w="1260"/>
        <w:gridCol w:w="3780"/>
      </w:tblGrid>
      <w:tr w:rsidR="00287B6A" w:rsidTr="00D54FEF">
        <w:tc>
          <w:tcPr>
            <w:tcW w:w="602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8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Вопросы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Отметка</w:t>
            </w:r>
          </w:p>
        </w:tc>
        <w:tc>
          <w:tcPr>
            <w:tcW w:w="5940" w:type="dxa"/>
            <w:gridSpan w:val="4"/>
          </w:tcPr>
          <w:p w:rsidR="00287B6A" w:rsidRDefault="00287B6A" w:rsidP="00563B37">
            <w:pPr>
              <w:pStyle w:val="ConsPlusNormal"/>
              <w:jc w:val="center"/>
            </w:pPr>
            <w:r>
              <w:t>Источники информации для расчета показателей</w:t>
            </w:r>
          </w:p>
        </w:tc>
      </w:tr>
      <w:tr w:rsidR="00287B6A" w:rsidTr="00D54FEF">
        <w:tc>
          <w:tcPr>
            <w:tcW w:w="602" w:type="dxa"/>
          </w:tcPr>
          <w:p w:rsidR="00287B6A" w:rsidRDefault="00287B6A" w:rsidP="00563B37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4040" w:type="dxa"/>
            <w:gridSpan w:val="12"/>
          </w:tcPr>
          <w:p w:rsidR="00287B6A" w:rsidRDefault="00287B6A" w:rsidP="00563B37">
            <w:pPr>
              <w:pStyle w:val="ConsPlusNormal"/>
              <w:jc w:val="center"/>
            </w:pPr>
            <w:r>
              <w:t>Нормативно-правовое обеспечение осуществления внутреннего финансового контроля и внутреннего финансового аудита</w:t>
            </w:r>
          </w:p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ли должностными регламентами полномочия должностных лиц подразделений главного администратора (администратора) бюджетных средств по осуществлению внутреннего финансового контроля?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для всех уполномоченных должностных лиц в полном объеме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Должностные регламенты должностных лиц подразделений главного администратора (администратора) бюджетных средств, уполномоченных на осуществление внутреннего финансового контроля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для всех уполномоченных должностных лиц, но не в полном объеме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не для всех уполномоченных должностных лиц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Не определены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главным администратором (администратором) бюджетных средств правовой акт, устанавливающий в отношении карт внутреннего финансового контроля следующие требования: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1) порядок формирования;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порядок актуализации;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3) порядок утверждения?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все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порядок формирования, утверждения, актуализации карт внутреннего финансового контроля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два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одно требование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не утвержден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главным администратором (администратором) бюджетных средств: правовой акт, устанавливающий в отношении регистров (журналов) внутреннего финансового контроля следующие требования: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1) порядок учета;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порядок хранения;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3) порядок хранения с применением автоматизированных информационных систем?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все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порядок учета и хранения регистров (журналов) внутреннего финансового контроля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два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одно требование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не утвержден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Установлена ли руководителем главного администратора (администратора) бюджетных средств периодичность представления информации о результатах внутреннего финансового контроля?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периодичность представления информации о результатах внутреннего финансового контроля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главным администратором (администратором)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и установлен в полном объеме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и установлен не в полном объеме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Не утвержден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ли положением (должностными регламентами) главного администратора (администратора) бюджетных средств 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для всех уполномоченных должностных лиц в полном объеме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Положения (должностные регламенты) подразделений (должностных лиц) главного администратора (администратора) бюджетных средств, уполномоченных на осуществление внутреннего финансового аудита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для всех уполномоченных должностных лиц, но не в полном объеме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Определены не для всех уполномоченных должностных лиц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Не определены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главным администратором (администратором) бюджетных средств правовой акт, устанавливающий в отношении плана аудиторских проверок следующие требования: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1) порядок составления;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порядок утверждения;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3) порядок ведения?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все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порядок составления, утверждения и ведения плана аудиторских проверок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два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одно требование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не утвержден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главным администратором (администратором) бюджетных средств правовой акт, устанавливающий в отношении аудиторских проверок следующие требования: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1) предельные сроки проведения аудиторских проверок;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основания для их приостановления;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3) основания для их продления?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все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предельные сроки проведения аудиторских проверок, основания для их приостановления и продления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два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одно требование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не утвержден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главным администратором (администратором) бюджетных средств правовой акт, устанавливающий в отношении акта аудиторской проверки следующие требования: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1) форма акта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порядок направления акта;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3) сроки его рассмотрения?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все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форму акта аудиторской проверки, порядок направления акта, сроки его рассмотрения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два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одно требование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не утвержден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178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главным администратором (администратором) бюджетных средств правовой акт, устанавливающий в отношении годовой отчетности о результатах осуществления внутреннего финансового аудита следующие требования: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1) порядок составления;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порядок представления?</w:t>
            </w:r>
          </w:p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все требования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внутреннего финансового аудита</w:t>
            </w:r>
          </w:p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утвержден и содержит одно требование настоящего пункта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178" w:type="dxa"/>
            <w:vMerge/>
          </w:tcPr>
          <w:p w:rsidR="00287B6A" w:rsidRDefault="00287B6A" w:rsidP="00563B37"/>
        </w:tc>
        <w:tc>
          <w:tcPr>
            <w:tcW w:w="2582" w:type="dxa"/>
            <w:gridSpan w:val="3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не утвержден</w:t>
            </w:r>
          </w:p>
        </w:tc>
        <w:tc>
          <w:tcPr>
            <w:tcW w:w="1080" w:type="dxa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5940" w:type="dxa"/>
            <w:gridSpan w:val="4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</w:tcPr>
          <w:p w:rsidR="00287B6A" w:rsidRDefault="00287B6A" w:rsidP="00563B37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4040" w:type="dxa"/>
            <w:gridSpan w:val="12"/>
          </w:tcPr>
          <w:p w:rsidR="00287B6A" w:rsidRDefault="00287B6A" w:rsidP="00563B37">
            <w:pPr>
              <w:pStyle w:val="ConsPlusNormal"/>
              <w:jc w:val="center"/>
            </w:pPr>
            <w:r>
              <w:t>Подготовка к проведению внутреннего финансового контроля и внутреннего финансового аудита</w:t>
            </w:r>
          </w:p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</w:p>
          <w:p w:rsidR="00287B6A" w:rsidRDefault="00287B6A" w:rsidP="00563B37">
            <w:pPr>
              <w:pStyle w:val="ConsPlusNormal"/>
              <w:jc w:val="both"/>
            </w:pPr>
            <w:r>
              <w:t>Сформированы ли Перечни операций подразделениями, ответственными за результаты выполнения внутренних бюджетных процедур?</w:t>
            </w:r>
          </w:p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Сформированы всеми подразделениями в полном объеме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процедур; Положения о структурных подразделениях главного администратора (администратора) бюджетных средств, ответственных за результаты выполнения внутренних бюджетных процедур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Сформированы всеми подразделениями, но не в полном объеме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Сформированы не всеми подразделениями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Оцениваются ли бюджетные риски при принятии решения о включении операции из Перечня операций в карту внутреннего финансового контроля?</w:t>
            </w:r>
          </w:p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Оцениваются всеми подразделениями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процедур; 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Оцениваются не всеми подразделениями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 оцениваются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случаи нарушения подразделениями, ответственными за результаты выполнения внутренних бюджетных процедур, следующих требований в отношении порядка актуализации карт внутреннего финансового контроля: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" w:name="P289"/>
            <w:bookmarkEnd w:id="1"/>
            <w:r>
              <w:t>1) актуализация проведена до начала очередного финансового года;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" w:name="P290"/>
            <w:bookmarkEnd w:id="2"/>
            <w:r>
              <w:t>2) актуализация проведена при принятии решения руководителем (заместителем руководителя) главного администратора (администратора) бюджетных средств о внесении изменений в карты внутреннего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3" w:name="P291"/>
            <w:bookmarkEnd w:id="3"/>
            <w:r>
              <w:t>3) актуализация проведена в случае внесения изменений в нормативные правовые акты, влекущие изменение внутренних бюджетных процедур?</w:t>
            </w:r>
          </w:p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Нарушения отсутствуют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 Правовые документы главного администратора (администратора) бюджетных средств, утверждающие карты внутреннего финансового контроля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D54FEF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D54FEF">
              <w:rPr>
                <w:color w:val="000000"/>
              </w:rPr>
              <w:t xml:space="preserve">Имеется единичный случай нарушения </w:t>
            </w:r>
            <w:hyperlink w:anchor="P289" w:history="1">
              <w:r w:rsidRPr="00D54FEF">
                <w:rPr>
                  <w:color w:val="000000"/>
                </w:rPr>
                <w:t>требований 1</w:t>
              </w:r>
            </w:hyperlink>
            <w:r w:rsidRPr="00D54FEF">
              <w:rPr>
                <w:color w:val="000000"/>
              </w:rPr>
              <w:t xml:space="preserve">, </w:t>
            </w:r>
            <w:hyperlink w:anchor="P290" w:history="1">
              <w:r w:rsidRPr="00D54FEF">
                <w:rPr>
                  <w:color w:val="000000"/>
                </w:rPr>
                <w:t>2</w:t>
              </w:r>
            </w:hyperlink>
            <w:r w:rsidRPr="00D54FEF">
              <w:rPr>
                <w:color w:val="000000"/>
              </w:rPr>
              <w:t xml:space="preserve"> или </w:t>
            </w:r>
            <w:hyperlink w:anchor="P291" w:history="1">
              <w:r w:rsidRPr="00D54FEF">
                <w:rPr>
                  <w:color w:val="000000"/>
                </w:rPr>
                <w:t>3</w:t>
              </w:r>
            </w:hyperlink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D54FEF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D54FEF">
              <w:rPr>
                <w:color w:val="000000"/>
              </w:rPr>
              <w:t xml:space="preserve">Имеются не более трех случаев нарушения </w:t>
            </w:r>
            <w:hyperlink w:anchor="P289" w:history="1">
              <w:r w:rsidRPr="00D54FEF">
                <w:rPr>
                  <w:color w:val="000000"/>
                </w:rPr>
                <w:t>требований 1</w:t>
              </w:r>
            </w:hyperlink>
            <w:r w:rsidRPr="00D54FEF">
              <w:rPr>
                <w:color w:val="000000"/>
              </w:rPr>
              <w:t xml:space="preserve">, </w:t>
            </w:r>
            <w:hyperlink w:anchor="P290" w:history="1">
              <w:r w:rsidRPr="00D54FEF">
                <w:rPr>
                  <w:color w:val="000000"/>
                </w:rPr>
                <w:t>2</w:t>
              </w:r>
            </w:hyperlink>
            <w:r w:rsidRPr="00D54FEF">
              <w:rPr>
                <w:color w:val="000000"/>
              </w:rPr>
              <w:t xml:space="preserve"> или </w:t>
            </w:r>
            <w:hyperlink w:anchor="P291" w:history="1">
              <w:r w:rsidRPr="00D54FEF">
                <w:rPr>
                  <w:color w:val="000000"/>
                </w:rPr>
                <w:t>3</w:t>
              </w:r>
            </w:hyperlink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 xml:space="preserve">Имеются множественные случаи нарушений условий </w:t>
            </w:r>
            <w:hyperlink w:anchor="P289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291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Утверждены ли карты внутреннего финансового контроля всех подразделений, ответственных за результаты выполнения внутренних бюджетных процедур, руководителем (заместителем руководителя) главного администратора (администратора) бюджетных средств?</w:t>
            </w:r>
          </w:p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Утверждены карты всех ответственных подразделений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Правовые документы главного администратора (администратора) бюджетных средств, утверждающие карты внутреннего финансового контроля подразделений, ответственных за результаты выполнения внутренних бюджетных процедур; 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Утверждены карты большинства ответственных подразделений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 утверждены карты нескольких ответственных подразделений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 утверждены карты всех ответственных подразделений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Указываются ли в картах внутреннего финансового контроля по каждому отражаемому в нем предмету внутреннего финансового контроля следующие данные: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1)должностное лицо, ответственное за выполнение операции;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2)периодичность выполнения операции;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3)должностные лица, осуществляющие контрольные действия;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4) методы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5)периодичность контрольных действий?</w:t>
            </w:r>
          </w:p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выполнены всеми ответственными подразделениями в полном объеме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выполнены всеми ответственными подразделениями не в полном объеме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выполнены не всеми подразделениями и не в полном объеме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не выполнены всеми подведомственными подразделениями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руководителем главного администратора (администратора) бюджетных средств годовой план внутреннего финансового аудита?</w:t>
            </w:r>
          </w:p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утверждающий годовой план внутреннего финансового аудита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 утвержден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Указаны ли в годовом плане внутреннего финансового аудита по каждой аудиторской проверке следующие данные: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4" w:name="P351"/>
            <w:bookmarkEnd w:id="4"/>
            <w:r>
              <w:t>1)тема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5" w:name="P352"/>
            <w:bookmarkEnd w:id="5"/>
            <w:r>
              <w:t>2) объекты аудита;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6" w:name="P353"/>
            <w:bookmarkEnd w:id="6"/>
            <w:r>
              <w:t>3)срок проведения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7" w:name="P354"/>
            <w:bookmarkEnd w:id="7"/>
            <w:r>
              <w:t>4)ответственные исполнители?</w:t>
            </w:r>
          </w:p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Указаны все </w:t>
            </w:r>
            <w:hyperlink w:anchor="P351" w:history="1">
              <w:r w:rsidRPr="007C249C">
                <w:rPr>
                  <w:color w:val="000000"/>
                </w:rPr>
                <w:t>требования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354" w:history="1">
              <w:r w:rsidRPr="007C249C">
                <w:rPr>
                  <w:color w:val="000000"/>
                </w:rPr>
                <w:t>4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Годовой план внутреннего финансового аудита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Указаны </w:t>
            </w:r>
            <w:hyperlink w:anchor="P351" w:history="1">
              <w:r w:rsidRPr="007C249C">
                <w:rPr>
                  <w:color w:val="000000"/>
                </w:rPr>
                <w:t>требования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353" w:history="1">
              <w:r w:rsidRPr="007C249C">
                <w:rPr>
                  <w:color w:val="000000"/>
                </w:rPr>
                <w:t>3</w:t>
              </w:r>
            </w:hyperlink>
            <w:r w:rsidRPr="007C249C">
              <w:rPr>
                <w:color w:val="000000"/>
              </w:rPr>
              <w:t xml:space="preserve"> настоящего пункта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Указаны </w:t>
            </w:r>
            <w:hyperlink w:anchor="P351" w:history="1">
              <w:r w:rsidRPr="007C249C">
                <w:rPr>
                  <w:color w:val="000000"/>
                </w:rPr>
                <w:t>требования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352" w:history="1">
              <w:r w:rsidRPr="007C249C">
                <w:rPr>
                  <w:color w:val="000000"/>
                </w:rPr>
                <w:t>2</w:t>
              </w:r>
            </w:hyperlink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не выполнены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 ли план аудиторских проверок до начала очередного финансового года?</w:t>
            </w:r>
          </w:p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утверждающий план внутреннего финансового аудита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Осуществлены ли следующие действия в рамках подготовки к проведению аудиторской проверки: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8" w:name="P379"/>
            <w:bookmarkEnd w:id="8"/>
            <w:r>
              <w:t>1) утверждение программы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9" w:name="P380"/>
            <w:bookmarkEnd w:id="9"/>
            <w:r>
              <w:t>2)формирование аудиторской группы?</w:t>
            </w:r>
          </w:p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Осуществлены </w:t>
            </w:r>
            <w:hyperlink w:anchor="P379" w:history="1">
              <w:r w:rsidRPr="007C249C">
                <w:rPr>
                  <w:color w:val="000000"/>
                </w:rPr>
                <w:t>действия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380" w:history="1">
              <w:r w:rsidRPr="007C249C">
                <w:rPr>
                  <w:color w:val="000000"/>
                </w:rPr>
                <w:t>2</w:t>
              </w:r>
            </w:hyperlink>
            <w:r w:rsidRPr="007C249C">
              <w:rPr>
                <w:color w:val="000000"/>
              </w:rPr>
              <w:t xml:space="preserve"> настоящего пункта</w:t>
            </w:r>
          </w:p>
        </w:tc>
        <w:tc>
          <w:tcPr>
            <w:tcW w:w="144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Утвержденная руководителем субъекта внутреннего финансового аудита программа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Осуществлены </w:t>
            </w:r>
            <w:hyperlink w:anchor="P379" w:history="1">
              <w:r w:rsidRPr="007C249C">
                <w:rPr>
                  <w:color w:val="000000"/>
                </w:rPr>
                <w:t>действия 1</w:t>
              </w:r>
            </w:hyperlink>
            <w:r w:rsidRPr="007C249C">
              <w:rPr>
                <w:color w:val="000000"/>
              </w:rPr>
              <w:t xml:space="preserve"> настоящего пункта</w:t>
            </w:r>
          </w:p>
        </w:tc>
        <w:tc>
          <w:tcPr>
            <w:tcW w:w="144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>Требования настоящего пункта не выполнены</w:t>
            </w:r>
          </w:p>
        </w:tc>
        <w:tc>
          <w:tcPr>
            <w:tcW w:w="144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780" w:type="dxa"/>
            <w:gridSpan w:val="2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Содержат ли программы аудиторских проверок следующие данные: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0" w:name="P394"/>
            <w:bookmarkEnd w:id="10"/>
            <w:r>
              <w:t>1) тема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наименование объектов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3) перечень вопросов, подлежащих изучению в ходе аудиторской проверки;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1" w:name="P397"/>
            <w:bookmarkEnd w:id="11"/>
            <w:r>
              <w:t>4) сроки проведения аудиторской проверки?</w:t>
            </w:r>
          </w:p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Все программы содержат </w:t>
            </w:r>
            <w:hyperlink w:anchor="P394" w:history="1">
              <w:r w:rsidRPr="007C249C">
                <w:rPr>
                  <w:color w:val="000000"/>
                </w:rPr>
                <w:t>данные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397" w:history="1">
              <w:r w:rsidRPr="007C249C">
                <w:rPr>
                  <w:color w:val="000000"/>
                </w:rPr>
                <w:t>4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44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4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Программы аудиторских проверок, утвержденные руководителем субъекта внутреннего финансового аудита</w:t>
            </w:r>
          </w:p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Большая часть программ содержит </w:t>
            </w:r>
            <w:hyperlink w:anchor="P394" w:history="1">
              <w:r w:rsidRPr="007C249C">
                <w:rPr>
                  <w:color w:val="000000"/>
                </w:rPr>
                <w:t>данные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397" w:history="1">
              <w:r w:rsidRPr="007C249C">
                <w:rPr>
                  <w:color w:val="000000"/>
                </w:rPr>
                <w:t>4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44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3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Программы аудиторских проверок содержат не все </w:t>
            </w:r>
            <w:hyperlink w:anchor="P394" w:history="1">
              <w:r w:rsidRPr="007C249C">
                <w:rPr>
                  <w:color w:val="000000"/>
                </w:rPr>
                <w:t>данные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397" w:history="1">
              <w:r w:rsidRPr="007C249C">
                <w:rPr>
                  <w:color w:val="000000"/>
                </w:rPr>
                <w:t>4</w:t>
              </w:r>
            </w:hyperlink>
            <w:r w:rsidRPr="007C249C">
              <w:rPr>
                <w:color w:val="000000"/>
              </w:rPr>
              <w:t xml:space="preserve"> настоящего пункта</w:t>
            </w:r>
          </w:p>
        </w:tc>
        <w:tc>
          <w:tcPr>
            <w:tcW w:w="144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2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7C249C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3780" w:type="dxa"/>
            <w:gridSpan w:val="2"/>
            <w:vMerge/>
          </w:tcPr>
          <w:p w:rsidR="00287B6A" w:rsidRDefault="00287B6A" w:rsidP="00563B37"/>
        </w:tc>
        <w:tc>
          <w:tcPr>
            <w:tcW w:w="360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не выполнены</w:t>
            </w:r>
          </w:p>
        </w:tc>
        <w:tc>
          <w:tcPr>
            <w:tcW w:w="144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D54FEF">
        <w:tc>
          <w:tcPr>
            <w:tcW w:w="602" w:type="dxa"/>
          </w:tcPr>
          <w:p w:rsidR="00287B6A" w:rsidRDefault="00287B6A" w:rsidP="00563B37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14040" w:type="dxa"/>
            <w:gridSpan w:val="12"/>
          </w:tcPr>
          <w:p w:rsidR="00287B6A" w:rsidRDefault="00287B6A" w:rsidP="00563B37">
            <w:pPr>
              <w:pStyle w:val="ConsPlusNormal"/>
              <w:jc w:val="center"/>
            </w:pPr>
            <w:r>
              <w:t>Организация и осуществление внутреннего финансового контроля и внутреннего финансового аудита</w:t>
            </w:r>
          </w:p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E55AB9">
            <w:pPr>
              <w:pStyle w:val="ConsPlusNormal"/>
            </w:pPr>
            <w:bookmarkStart w:id="12" w:name="_GoBack"/>
            <w:r>
              <w:t>Осуществляется ли внутренний финансовый контроль в отношении установленных Порядком внутренних бюджетных процедур, входящих в полномочия главного администратора (администратора) бюджетных средств?</w:t>
            </w:r>
            <w:bookmarkEnd w:id="12"/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в отношении всех существующих внутренних бюджетных процедур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 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в отношении 90% существующих внутренних бюджетных процедур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в отношении 75% существующих внутренних бюджетных процедур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в отношении 45% существующих внутренних бюджетных процедур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в отношении менее 15% существующих внутренних бюджетных процедур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при осуществлении внутреннего финансового контроля случаи несоблюдения следующих требований, указанных в картах внутреннего финансового контроля: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3" w:name="P433"/>
            <w:bookmarkEnd w:id="13"/>
            <w:r>
              <w:t>1) периодичности;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4" w:name="P434"/>
            <w:bookmarkEnd w:id="14"/>
            <w:r>
              <w:t>2) методов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5" w:name="P435"/>
            <w:bookmarkEnd w:id="15"/>
            <w:r>
              <w:t>3) способов контроля?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Несоблюдение требований отсутствуют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 Отчеты о результатах внутреннего финансового контроля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Имеется единичный случай несоблюдения </w:t>
            </w:r>
            <w:hyperlink w:anchor="P433" w:history="1">
              <w:r w:rsidRPr="007C249C">
                <w:rPr>
                  <w:color w:val="000000"/>
                </w:rPr>
                <w:t>требований 1</w:t>
              </w:r>
            </w:hyperlink>
            <w:r w:rsidRPr="007C249C">
              <w:rPr>
                <w:color w:val="000000"/>
              </w:rPr>
              <w:t xml:space="preserve">, </w:t>
            </w:r>
            <w:hyperlink w:anchor="P434" w:history="1">
              <w:r w:rsidRPr="007C249C">
                <w:rPr>
                  <w:color w:val="000000"/>
                </w:rPr>
                <w:t>2</w:t>
              </w:r>
            </w:hyperlink>
            <w:r w:rsidRPr="007C249C">
              <w:rPr>
                <w:color w:val="000000"/>
              </w:rPr>
              <w:t xml:space="preserve"> или </w:t>
            </w:r>
            <w:hyperlink w:anchor="P435" w:history="1">
              <w:r w:rsidRPr="007C249C">
                <w:rPr>
                  <w:color w:val="000000"/>
                </w:rPr>
                <w:t>3</w:t>
              </w:r>
            </w:hyperlink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Имеется не более трех случаев несоблюдения </w:t>
            </w:r>
            <w:hyperlink w:anchor="P433" w:history="1">
              <w:r w:rsidRPr="007C249C">
                <w:rPr>
                  <w:color w:val="000000"/>
                </w:rPr>
                <w:t>требований 1</w:t>
              </w:r>
            </w:hyperlink>
            <w:r w:rsidRPr="007C249C">
              <w:rPr>
                <w:color w:val="000000"/>
              </w:rPr>
              <w:t xml:space="preserve">, </w:t>
            </w:r>
            <w:hyperlink w:anchor="P434" w:history="1">
              <w:r w:rsidRPr="007C249C">
                <w:rPr>
                  <w:color w:val="000000"/>
                </w:rPr>
                <w:t>2</w:t>
              </w:r>
            </w:hyperlink>
            <w:r w:rsidRPr="007C249C">
              <w:rPr>
                <w:color w:val="000000"/>
              </w:rPr>
              <w:t xml:space="preserve"> или </w:t>
            </w:r>
            <w:hyperlink w:anchor="P435" w:history="1">
              <w:r w:rsidRPr="007C249C">
                <w:rPr>
                  <w:color w:val="000000"/>
                </w:rPr>
                <w:t>3</w:t>
              </w:r>
            </w:hyperlink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Имеются множественные случаи несоблюдения </w:t>
            </w:r>
            <w:hyperlink w:anchor="P433" w:history="1">
              <w:r w:rsidRPr="007C249C">
                <w:rPr>
                  <w:color w:val="000000"/>
                </w:rPr>
                <w:t>требования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435" w:history="1">
              <w:r w:rsidRPr="007C249C">
                <w:rPr>
                  <w:color w:val="000000"/>
                </w:rPr>
                <w:t>3</w:t>
              </w:r>
            </w:hyperlink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Выполнены ли следующие требования к ведению регистров (журналов) внутреннего финансового контроля: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6" w:name="P451"/>
            <w:bookmarkEnd w:id="16"/>
            <w:r>
              <w:t>регистры (журналы) внутреннего финансового контроля ведутся всеми подразделениями, ответственными за выполнение внутренних бюджетных процедур;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7" w:name="P452"/>
            <w:bookmarkEnd w:id="17"/>
            <w:r>
              <w:t>регистры содержат информацию о выявленных недостатках и (или) нарушениях при исполнении внутренних бюджетных процедур;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8" w:name="P453"/>
            <w:bookmarkEnd w:id="18"/>
            <w:r>
              <w:t>регистры содержат сведения о причинах рисков возникновения нарушений и (или) недостатков;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19" w:name="P454"/>
            <w:bookmarkEnd w:id="19"/>
            <w:r>
              <w:t>регистры содержат сведения о предполагаемых мерах по их устранению?</w:t>
            </w:r>
          </w:p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>Выполнены все требования настоящего пункта в полном объеме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Регистры (журналы) внутреннего финансового контроля подразделений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Выполнены </w:t>
            </w:r>
            <w:hyperlink w:anchor="P451" w:history="1">
              <w:r w:rsidRPr="007C249C">
                <w:rPr>
                  <w:color w:val="000000"/>
                </w:rPr>
                <w:t>требования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453" w:history="1">
              <w:r w:rsidRPr="007C249C">
                <w:rPr>
                  <w:color w:val="000000"/>
                </w:rPr>
                <w:t>3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Выполнены </w:t>
            </w:r>
            <w:hyperlink w:anchor="P451" w:history="1">
              <w:r w:rsidRPr="007C249C">
                <w:rPr>
                  <w:color w:val="000000"/>
                </w:rPr>
                <w:t>требования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452" w:history="1">
              <w:r w:rsidRPr="007C249C">
                <w:rPr>
                  <w:color w:val="000000"/>
                </w:rPr>
                <w:t>2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hyperlink w:anchor="P451" w:history="1">
              <w:r w:rsidRPr="007C249C">
                <w:rPr>
                  <w:color w:val="000000"/>
                </w:rPr>
                <w:t>Требования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454" w:history="1">
              <w:r w:rsidRPr="007C249C">
                <w:rPr>
                  <w:color w:val="000000"/>
                </w:rPr>
                <w:t>4</w:t>
              </w:r>
            </w:hyperlink>
            <w:r w:rsidRPr="007C249C">
              <w:rPr>
                <w:color w:val="000000"/>
              </w:rPr>
              <w:t xml:space="preserve"> не выполнены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ли учет регистров (журналов) внутреннего финансового контроля в установленном главным администратором (администратором) бюджетных средств порядке?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Учет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устанавливающий порядок учета регистров (журналов) внутреннего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Регистры (журналы) внутреннего финансового контроля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Учет осуществляется, имеются случаи нарушения порядка ведения учета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Учет осуществляется не всеми подразделениями, ответственными за выполнение внутренних бюджетных процедур, имеются множественные случаи нарушения порядка ведения учета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Учет не осуществляется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ли хранение регистров (журналов) внутреннего финансового контроля в установленном главным администратором (администратором) бюджетных средств порядке?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Хранение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устанавливающий порядок хранения регистров (журналов) внутреннего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Перечни документов с указанием сроков хранения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Хранение осуществляется, имеются случаи нарушения порядка хранения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Хранение осуществляется не всеми подразделениями, ответственными за выполнение внутренних бюджетных процедур, имеются множественные случаи нарушения порядка хранения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Хранение не осуществляется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Приняты соответствующие решения с указанием сроков выполнения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Отчеты о результатах внутреннего финансового контроля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Приняты соответствующие решения без указания сроков выполнения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Решения не приняты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Учтена ли при принятии решений по итогам рассмотрения результатов внутреннего финансового контроля следующая информация: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0" w:name="P515"/>
            <w:bookmarkEnd w:id="20"/>
            <w:r>
              <w:t>1) информация, указанная в актах, заключениях, представлениях и предписаниях органов государственного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1" w:name="P516"/>
            <w:bookmarkEnd w:id="21"/>
            <w:r>
              <w:t>2) информация, указанная в отчетах внутреннего финансового аудита?</w:t>
            </w:r>
          </w:p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Учтена </w:t>
            </w:r>
            <w:hyperlink w:anchor="P515" w:history="1">
              <w:r w:rsidRPr="007C249C">
                <w:rPr>
                  <w:color w:val="000000"/>
                </w:rPr>
                <w:t>информация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516" w:history="1">
              <w:r w:rsidRPr="007C249C">
                <w:rPr>
                  <w:color w:val="000000"/>
                </w:rPr>
                <w:t>2</w:t>
              </w:r>
            </w:hyperlink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Акты, заключения, представления и предписания органов государственного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Отчеты внутреннего финансового аудита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Учтена </w:t>
            </w:r>
            <w:hyperlink w:anchor="P515" w:history="1">
              <w:r w:rsidRPr="007C249C">
                <w:rPr>
                  <w:color w:val="000000"/>
                </w:rPr>
                <w:t>информация 1</w:t>
              </w:r>
            </w:hyperlink>
            <w:r w:rsidRPr="007C249C">
              <w:rPr>
                <w:color w:val="000000"/>
              </w:rPr>
              <w:t xml:space="preserve"> или </w:t>
            </w:r>
            <w:hyperlink w:anchor="P516" w:history="1">
              <w:r w:rsidRPr="007C249C">
                <w:rPr>
                  <w:color w:val="000000"/>
                </w:rPr>
                <w:t>2</w:t>
              </w:r>
            </w:hyperlink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hyperlink w:anchor="P515" w:history="1">
              <w:r w:rsidRPr="007C249C">
                <w:rPr>
                  <w:color w:val="000000"/>
                </w:rPr>
                <w:t>Информация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516" w:history="1">
              <w:r w:rsidRPr="007C249C">
                <w:rPr>
                  <w:color w:val="000000"/>
                </w:rPr>
                <w:t>2</w:t>
              </w:r>
            </w:hyperlink>
            <w:r w:rsidRPr="007C249C">
              <w:rPr>
                <w:color w:val="000000"/>
              </w:rPr>
              <w:t xml:space="preserve"> не учтена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Соблюдаются ли уполномоченными подразделениями главного администратора (администратора) бюджетных средств следующие требования в отношении отчетности о результатах внутреннего финансового контроля: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2" w:name="P531"/>
            <w:bookmarkEnd w:id="22"/>
            <w:r>
              <w:t>1) периодичность представления;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3" w:name="P532"/>
            <w:bookmarkEnd w:id="23"/>
            <w:r>
              <w:t>2) своевременность представления?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выполнены всеми уполномоченными подразделениями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Отчетность подразделений главного администратора (администратора) бюджетных средств о результатах внутреннего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Имеются единичные случаи нарушения </w:t>
            </w:r>
            <w:hyperlink w:anchor="P531" w:history="1">
              <w:r w:rsidRPr="007C249C">
                <w:rPr>
                  <w:color w:val="000000"/>
                </w:rPr>
                <w:t>требований 1</w:t>
              </w:r>
            </w:hyperlink>
            <w:r w:rsidRPr="007C249C">
              <w:rPr>
                <w:color w:val="000000"/>
              </w:rPr>
              <w:t xml:space="preserve"> или </w:t>
            </w:r>
            <w:hyperlink w:anchor="P532" w:history="1">
              <w:r w:rsidRPr="007C249C">
                <w:rPr>
                  <w:color w:val="000000"/>
                </w:rPr>
                <w:t>2</w:t>
              </w:r>
            </w:hyperlink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Имеются множественные случаи нарушения </w:t>
            </w:r>
            <w:hyperlink w:anchor="P531" w:history="1">
              <w:r w:rsidRPr="007C249C">
                <w:rPr>
                  <w:color w:val="000000"/>
                </w:rPr>
                <w:t>требований 1</w:t>
              </w:r>
            </w:hyperlink>
            <w:r w:rsidRPr="007C249C">
              <w:rPr>
                <w:color w:val="000000"/>
              </w:rPr>
              <w:t xml:space="preserve"> и (или) </w:t>
            </w:r>
            <w:hyperlink w:anchor="P532" w:history="1">
              <w:r w:rsidRPr="007C249C">
                <w:rPr>
                  <w:color w:val="000000"/>
                </w:rPr>
                <w:t>2</w:t>
              </w:r>
            </w:hyperlink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не выполняются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случаи не обеспечения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администратора (администратора) бюджетных средств, наделенных полномочиями по осуществлению внутреннего финансового аудита?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Случаи не обеспечения функциональной независимости отсутствуют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акт главного администратора (администратора) бюджетных средств, утверждающий структуру главного администратора (администратора) бюджетных средств; 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единичный случай не обеспечения функциональной независимости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не более трех случаев не обеспечения функциональной независимости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множественные случаи не обеспечения функциональной независимости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при осуществлении плановых аудиторских проверок случаи отклонения от годового плана внутреннего финансового аудита, утвержденного руководителем главного администратора (администратора) бюджетных средств?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Случаи отклонения от плана отсутствуют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Утвержденный руководителем главного администратора (администратора) бюджетных средств годовой план внутреннего финансового аудита; Сведения о результатах аудиторских проверок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единичный случай отклонения от плана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не более трех случаев отклонения от плана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множественные случаи отклонения от плана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случаи осуществления аудиторских проверок, не назначенных решением руководителя главного администратора (администратора) бюджетных средств?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документ, утвержденный руководителем главного администратора (администратора) бюджетных средств, назначающий осуществление аудиторских проверок;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Сведения о результатах аудиторских проверок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единичный случай осуществления аудиторских проверок, не назначенных решением руководителя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не более трех случаев осуществления аудиторских проверок, не назначенных решением руководителя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множественные случаи осуществления аудиторских проверок, не назначенных решением руководителя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при осуществлении аудиторских проверок случаи отклонения от программ аудиторских проверок, утвержденных руководителями субъекта внутреннего финансового аудита?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Случаи отклонения от программ отсутствуют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Утвержденные программы аудиторских проверок;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Сведения о результатах аудиторских проверок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единичный случай отклонения от программ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не более трех случаев отклонения от программ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множественные случаи отклонения от программ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ли документирование проведения аудиторских проверок?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по всем проверкам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Документы и иные материалы, подготавливаемые или получаемые в связи с проведением аудиторской проверки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Осуществляется не по всем проверкам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Не осуществляется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Случаи невручения результатов отсутствуют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Акты аудиторских проверок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единичный случай невручения результатов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множественные случаи невручения результатов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Содержат ли отчеты о результатах аудиторских проверок информацию: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4" w:name="P635"/>
            <w:bookmarkEnd w:id="24"/>
            <w:r>
              <w:t>1) о выявленных в ходе аудиторской проверки недостатках и нарушениях (в количественном и денежном выражении), об условиях и о причинах таких нарушений, о значимых бюджетных рисках;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5" w:name="P636"/>
            <w:bookmarkEnd w:id="25"/>
            <w:r>
              <w:t>2) о наличии или об отсутствии возражений со стороны объектов аудита?</w:t>
            </w:r>
          </w:p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Все отчеты содержат </w:t>
            </w:r>
            <w:hyperlink w:anchor="P635" w:history="1">
              <w:r w:rsidRPr="007C249C">
                <w:rPr>
                  <w:color w:val="000000"/>
                </w:rPr>
                <w:t>информацию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636" w:history="1">
              <w:r w:rsidRPr="007C249C">
                <w:rPr>
                  <w:color w:val="000000"/>
                </w:rPr>
                <w:t>2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26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Отчеты о результатах аудиторских проверок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Большая часть отчетов содержит </w:t>
            </w:r>
            <w:hyperlink w:anchor="P635" w:history="1">
              <w:r w:rsidRPr="007C249C">
                <w:rPr>
                  <w:color w:val="000000"/>
                </w:rPr>
                <w:t>информацию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636" w:history="1">
              <w:r w:rsidRPr="007C249C">
                <w:rPr>
                  <w:color w:val="000000"/>
                </w:rPr>
                <w:t>2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26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Большая часть отчетов содержит только </w:t>
            </w:r>
            <w:hyperlink w:anchor="P635" w:history="1">
              <w:r w:rsidRPr="007C249C">
                <w:rPr>
                  <w:color w:val="000000"/>
                </w:rPr>
                <w:t>информацию 1</w:t>
              </w:r>
            </w:hyperlink>
            <w:r w:rsidRPr="007C249C">
              <w:rPr>
                <w:color w:val="000000"/>
              </w:rPr>
              <w:t xml:space="preserve"> настоящего пункта</w:t>
            </w:r>
          </w:p>
        </w:tc>
        <w:tc>
          <w:tcPr>
            <w:tcW w:w="1260" w:type="dxa"/>
            <w:gridSpan w:val="3"/>
          </w:tcPr>
          <w:p w:rsidR="00287B6A" w:rsidRPr="007C249C" w:rsidRDefault="00287B6A" w:rsidP="00563B37">
            <w:pPr>
              <w:pStyle w:val="ConsPlusNormal"/>
              <w:jc w:val="center"/>
              <w:rPr>
                <w:color w:val="000000"/>
              </w:rPr>
            </w:pPr>
            <w:r w:rsidRPr="007C249C"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не выполнены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</w:p>
          <w:p w:rsidR="00287B6A" w:rsidRDefault="00287B6A" w:rsidP="00563B37">
            <w:pPr>
              <w:pStyle w:val="ConsPlusNormal"/>
              <w:jc w:val="both"/>
            </w:pPr>
            <w:r>
              <w:t>Содержат ли отчеты о результатах аудиторских проверок следующие выводы: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6" w:name="P652"/>
            <w:bookmarkEnd w:id="26"/>
            <w:r>
              <w:t>1) о степени надежности внутреннего финансового контроля;</w:t>
            </w:r>
          </w:p>
          <w:p w:rsidR="00287B6A" w:rsidRDefault="00287B6A" w:rsidP="00563B37">
            <w:pPr>
              <w:pStyle w:val="ConsPlusNormal"/>
              <w:jc w:val="both"/>
            </w:pPr>
            <w:r>
              <w:t>2) о достоверности представленной объектами аудита бюджетной отчетности;</w:t>
            </w:r>
          </w:p>
          <w:p w:rsidR="00287B6A" w:rsidRDefault="00287B6A" w:rsidP="00563B37">
            <w:pPr>
              <w:pStyle w:val="ConsPlusNormal"/>
              <w:jc w:val="both"/>
            </w:pPr>
            <w:bookmarkStart w:id="27" w:name="P654"/>
            <w:bookmarkEnd w:id="27"/>
            <w:r>
              <w:t>3)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Федерации?</w:t>
            </w:r>
          </w:p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Все отчеты содержат </w:t>
            </w:r>
            <w:hyperlink w:anchor="P652" w:history="1">
              <w:r w:rsidRPr="007C249C">
                <w:rPr>
                  <w:color w:val="000000"/>
                </w:rPr>
                <w:t>выводы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654" w:history="1">
              <w:r w:rsidRPr="007C249C">
                <w:rPr>
                  <w:color w:val="000000"/>
                </w:rPr>
                <w:t>3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Отчеты о результатах аудиторских проверок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Pr="007C249C" w:rsidRDefault="00287B6A" w:rsidP="00563B37">
            <w:pPr>
              <w:pStyle w:val="ConsPlusNormal"/>
              <w:jc w:val="both"/>
              <w:rPr>
                <w:color w:val="000000"/>
              </w:rPr>
            </w:pPr>
            <w:r w:rsidRPr="007C249C">
              <w:rPr>
                <w:color w:val="000000"/>
              </w:rPr>
              <w:t xml:space="preserve">Большая часть отчетов содержат </w:t>
            </w:r>
            <w:hyperlink w:anchor="P652" w:history="1">
              <w:r w:rsidRPr="007C249C">
                <w:rPr>
                  <w:color w:val="000000"/>
                </w:rPr>
                <w:t>выводы 1</w:t>
              </w:r>
            </w:hyperlink>
            <w:r w:rsidRPr="007C249C">
              <w:rPr>
                <w:color w:val="000000"/>
              </w:rPr>
              <w:t xml:space="preserve"> - </w:t>
            </w:r>
            <w:hyperlink w:anchor="P654" w:history="1">
              <w:r w:rsidRPr="007C249C">
                <w:rPr>
                  <w:color w:val="000000"/>
                </w:rPr>
                <w:t>3</w:t>
              </w:r>
            </w:hyperlink>
            <w:r w:rsidRPr="007C249C">
              <w:rPr>
                <w:color w:val="000000"/>
              </w:rPr>
              <w:t xml:space="preserve"> настоящего пункта в полном объеме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Большая часть отчетов содержит два вывода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Большая часть отчетов содержит один вывод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Требования настоящего пункта не выполнены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 w:val="restart"/>
          </w:tcPr>
          <w:p w:rsidR="00287B6A" w:rsidRDefault="00287B6A" w:rsidP="00563B37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4680" w:type="dxa"/>
            <w:gridSpan w:val="3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ли случаи нарушения сроков представления субъектом внутреннего финансового аудита годовой отчетности о результатах осуществления внутреннего финансового аудита?</w:t>
            </w:r>
          </w:p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Случаи нарушения сроков отсутствуют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 w:val="restart"/>
          </w:tcPr>
          <w:p w:rsidR="00287B6A" w:rsidRDefault="00287B6A" w:rsidP="00563B37">
            <w:pPr>
              <w:pStyle w:val="ConsPlusNormal"/>
              <w:jc w:val="both"/>
            </w:pPr>
            <w:r>
              <w:t>Правовой документ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внутреннего финансового аудита; Годовая отчетность о результатах осуществления внутреннего финансового аудита</w:t>
            </w:r>
          </w:p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Имеется единичный случай нарушения сроков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602" w:type="dxa"/>
            <w:vMerge/>
          </w:tcPr>
          <w:p w:rsidR="00287B6A" w:rsidRDefault="00287B6A" w:rsidP="00563B37"/>
        </w:tc>
        <w:tc>
          <w:tcPr>
            <w:tcW w:w="4680" w:type="dxa"/>
            <w:gridSpan w:val="3"/>
            <w:vMerge/>
          </w:tcPr>
          <w:p w:rsidR="00287B6A" w:rsidRDefault="00287B6A" w:rsidP="00563B37"/>
        </w:tc>
        <w:tc>
          <w:tcPr>
            <w:tcW w:w="3060" w:type="dxa"/>
            <w:gridSpan w:val="4"/>
          </w:tcPr>
          <w:p w:rsidR="00287B6A" w:rsidRDefault="00287B6A" w:rsidP="00563B37">
            <w:pPr>
              <w:pStyle w:val="ConsPlusNormal"/>
              <w:jc w:val="both"/>
            </w:pPr>
            <w:r>
              <w:t>Имеются множественные случаи нарушения сроков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Merge/>
          </w:tcPr>
          <w:p w:rsidR="00287B6A" w:rsidRDefault="00287B6A" w:rsidP="00563B37"/>
        </w:tc>
      </w:tr>
      <w:tr w:rsidR="00287B6A" w:rsidTr="00F3428D">
        <w:tc>
          <w:tcPr>
            <w:tcW w:w="8342" w:type="dxa"/>
            <w:gridSpan w:val="8"/>
            <w:vAlign w:val="center"/>
          </w:tcPr>
          <w:p w:rsidR="00287B6A" w:rsidRDefault="00287B6A" w:rsidP="00563B37">
            <w:pPr>
              <w:pStyle w:val="ConsPlusNormal"/>
              <w:jc w:val="both"/>
            </w:pPr>
            <w:r>
              <w:t>Итоговая оценка</w:t>
            </w:r>
          </w:p>
        </w:tc>
        <w:tc>
          <w:tcPr>
            <w:tcW w:w="1260" w:type="dxa"/>
            <w:gridSpan w:val="3"/>
          </w:tcPr>
          <w:p w:rsidR="00287B6A" w:rsidRDefault="00287B6A" w:rsidP="00563B3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0" w:type="dxa"/>
          </w:tcPr>
          <w:p w:rsidR="00287B6A" w:rsidRDefault="00287B6A" w:rsidP="00563B37">
            <w:pPr>
              <w:pStyle w:val="ConsPlusNormal"/>
            </w:pPr>
          </w:p>
        </w:tc>
        <w:tc>
          <w:tcPr>
            <w:tcW w:w="3780" w:type="dxa"/>
            <w:vAlign w:val="center"/>
          </w:tcPr>
          <w:p w:rsidR="00287B6A" w:rsidRDefault="00287B6A" w:rsidP="00563B37">
            <w:pPr>
              <w:pStyle w:val="ConsPlusNormal"/>
            </w:pPr>
          </w:p>
        </w:tc>
      </w:tr>
    </w:tbl>
    <w:p w:rsidR="00287B6A" w:rsidRDefault="00287B6A" w:rsidP="00A016AE">
      <w:pPr>
        <w:pStyle w:val="ConsPlusNormal"/>
        <w:jc w:val="both"/>
      </w:pPr>
    </w:p>
    <w:p w:rsidR="00287B6A" w:rsidRDefault="00287B6A" w:rsidP="00A016AE">
      <w:pPr>
        <w:pStyle w:val="ConsPlusNormal"/>
        <w:jc w:val="both"/>
      </w:pPr>
    </w:p>
    <w:p w:rsidR="00287B6A" w:rsidRPr="009F55E2" w:rsidRDefault="00287B6A" w:rsidP="009F55E2">
      <w:pPr>
        <w:jc w:val="both"/>
      </w:pPr>
    </w:p>
    <w:sectPr w:rsidR="00287B6A" w:rsidRPr="009F55E2" w:rsidSect="00D54F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6A" w:rsidRDefault="00287B6A" w:rsidP="00021B7E">
      <w:r>
        <w:separator/>
      </w:r>
    </w:p>
  </w:endnote>
  <w:endnote w:type="continuationSeparator" w:id="1">
    <w:p w:rsidR="00287B6A" w:rsidRDefault="00287B6A" w:rsidP="00021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6A" w:rsidRDefault="00287B6A" w:rsidP="00021B7E">
      <w:r>
        <w:separator/>
      </w:r>
    </w:p>
  </w:footnote>
  <w:footnote w:type="continuationSeparator" w:id="1">
    <w:p w:rsidR="00287B6A" w:rsidRDefault="00287B6A" w:rsidP="00021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87B"/>
    <w:multiLevelType w:val="hybridMultilevel"/>
    <w:tmpl w:val="F3DE2310"/>
    <w:lvl w:ilvl="0" w:tplc="9C642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F0924"/>
    <w:multiLevelType w:val="hybridMultilevel"/>
    <w:tmpl w:val="D70A524A"/>
    <w:lvl w:ilvl="0" w:tplc="C338CDA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308"/>
    <w:multiLevelType w:val="hybridMultilevel"/>
    <w:tmpl w:val="280A51B2"/>
    <w:lvl w:ilvl="0" w:tplc="B406B66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44EC8"/>
    <w:multiLevelType w:val="hybridMultilevel"/>
    <w:tmpl w:val="18E0BD0C"/>
    <w:lvl w:ilvl="0" w:tplc="F2264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1792"/>
    <w:multiLevelType w:val="hybridMultilevel"/>
    <w:tmpl w:val="EFCAD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3D40"/>
    <w:multiLevelType w:val="hybridMultilevel"/>
    <w:tmpl w:val="274E50EC"/>
    <w:lvl w:ilvl="0" w:tplc="6F76956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4C2BD4"/>
    <w:multiLevelType w:val="hybridMultilevel"/>
    <w:tmpl w:val="F3C21146"/>
    <w:lvl w:ilvl="0" w:tplc="CEE24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F459FA"/>
    <w:multiLevelType w:val="hybridMultilevel"/>
    <w:tmpl w:val="8F460F5C"/>
    <w:lvl w:ilvl="0" w:tplc="6F7695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E6C0D"/>
    <w:multiLevelType w:val="hybridMultilevel"/>
    <w:tmpl w:val="887C8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686E82"/>
    <w:multiLevelType w:val="hybridMultilevel"/>
    <w:tmpl w:val="7620105A"/>
    <w:lvl w:ilvl="0" w:tplc="6F76956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5E53FA5"/>
    <w:multiLevelType w:val="hybridMultilevel"/>
    <w:tmpl w:val="B662853A"/>
    <w:lvl w:ilvl="0" w:tplc="C338CDA8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6C45CC"/>
    <w:multiLevelType w:val="hybridMultilevel"/>
    <w:tmpl w:val="1C987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E775E"/>
    <w:multiLevelType w:val="hybridMultilevel"/>
    <w:tmpl w:val="28C6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F643D"/>
    <w:multiLevelType w:val="hybridMultilevel"/>
    <w:tmpl w:val="1C987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E94"/>
    <w:rsid w:val="0000234A"/>
    <w:rsid w:val="0002075C"/>
    <w:rsid w:val="00021B7E"/>
    <w:rsid w:val="00034D3D"/>
    <w:rsid w:val="00036756"/>
    <w:rsid w:val="0005637E"/>
    <w:rsid w:val="000616CE"/>
    <w:rsid w:val="00084329"/>
    <w:rsid w:val="00095C2F"/>
    <w:rsid w:val="000A519B"/>
    <w:rsid w:val="000A7C79"/>
    <w:rsid w:val="00106EE6"/>
    <w:rsid w:val="00117841"/>
    <w:rsid w:val="001228AB"/>
    <w:rsid w:val="001278C2"/>
    <w:rsid w:val="001609F4"/>
    <w:rsid w:val="00173C10"/>
    <w:rsid w:val="001900F4"/>
    <w:rsid w:val="001952E1"/>
    <w:rsid w:val="001A4A03"/>
    <w:rsid w:val="001B02B5"/>
    <w:rsid w:val="001C5616"/>
    <w:rsid w:val="00203F9D"/>
    <w:rsid w:val="00206066"/>
    <w:rsid w:val="00213DEB"/>
    <w:rsid w:val="00234ECD"/>
    <w:rsid w:val="0023600E"/>
    <w:rsid w:val="00240BFB"/>
    <w:rsid w:val="00253D00"/>
    <w:rsid w:val="002615B5"/>
    <w:rsid w:val="00287B6A"/>
    <w:rsid w:val="002D45E1"/>
    <w:rsid w:val="002E1FA8"/>
    <w:rsid w:val="002E77DF"/>
    <w:rsid w:val="00302F5A"/>
    <w:rsid w:val="0031130D"/>
    <w:rsid w:val="0035651A"/>
    <w:rsid w:val="00387F24"/>
    <w:rsid w:val="0039346A"/>
    <w:rsid w:val="003A6FBD"/>
    <w:rsid w:val="003F382C"/>
    <w:rsid w:val="00407047"/>
    <w:rsid w:val="004171C3"/>
    <w:rsid w:val="004227A7"/>
    <w:rsid w:val="00422AEC"/>
    <w:rsid w:val="0043546C"/>
    <w:rsid w:val="0044221E"/>
    <w:rsid w:val="00470F9C"/>
    <w:rsid w:val="00480054"/>
    <w:rsid w:val="004A1505"/>
    <w:rsid w:val="004A2244"/>
    <w:rsid w:val="004C056E"/>
    <w:rsid w:val="004E245D"/>
    <w:rsid w:val="00502C10"/>
    <w:rsid w:val="00504522"/>
    <w:rsid w:val="00520522"/>
    <w:rsid w:val="005205CB"/>
    <w:rsid w:val="00540422"/>
    <w:rsid w:val="00555953"/>
    <w:rsid w:val="00563B37"/>
    <w:rsid w:val="005645F4"/>
    <w:rsid w:val="005872B2"/>
    <w:rsid w:val="00594807"/>
    <w:rsid w:val="005961AD"/>
    <w:rsid w:val="005C4B19"/>
    <w:rsid w:val="005E4A17"/>
    <w:rsid w:val="005F3200"/>
    <w:rsid w:val="006040B2"/>
    <w:rsid w:val="00613A70"/>
    <w:rsid w:val="00614E0E"/>
    <w:rsid w:val="00616177"/>
    <w:rsid w:val="006236AB"/>
    <w:rsid w:val="00626916"/>
    <w:rsid w:val="00633839"/>
    <w:rsid w:val="00634280"/>
    <w:rsid w:val="00647F07"/>
    <w:rsid w:val="0065486A"/>
    <w:rsid w:val="00672F00"/>
    <w:rsid w:val="00682706"/>
    <w:rsid w:val="00687E17"/>
    <w:rsid w:val="00705044"/>
    <w:rsid w:val="007118AB"/>
    <w:rsid w:val="0072374C"/>
    <w:rsid w:val="007307CA"/>
    <w:rsid w:val="00735DAA"/>
    <w:rsid w:val="007372D4"/>
    <w:rsid w:val="007434E8"/>
    <w:rsid w:val="00753103"/>
    <w:rsid w:val="0076207B"/>
    <w:rsid w:val="00763ED5"/>
    <w:rsid w:val="007819E3"/>
    <w:rsid w:val="00782E36"/>
    <w:rsid w:val="0079514B"/>
    <w:rsid w:val="007A5C85"/>
    <w:rsid w:val="007C249C"/>
    <w:rsid w:val="007C5082"/>
    <w:rsid w:val="008021EE"/>
    <w:rsid w:val="008060D1"/>
    <w:rsid w:val="00811E3D"/>
    <w:rsid w:val="00840BCB"/>
    <w:rsid w:val="00864544"/>
    <w:rsid w:val="0088195E"/>
    <w:rsid w:val="008822F7"/>
    <w:rsid w:val="008C6748"/>
    <w:rsid w:val="008D58EB"/>
    <w:rsid w:val="008F35B6"/>
    <w:rsid w:val="008F6F82"/>
    <w:rsid w:val="009120E3"/>
    <w:rsid w:val="00913D05"/>
    <w:rsid w:val="00931CB8"/>
    <w:rsid w:val="00933DE0"/>
    <w:rsid w:val="00936E22"/>
    <w:rsid w:val="00961807"/>
    <w:rsid w:val="00984FDE"/>
    <w:rsid w:val="00985120"/>
    <w:rsid w:val="009865D6"/>
    <w:rsid w:val="009A3AE5"/>
    <w:rsid w:val="009B3B65"/>
    <w:rsid w:val="009D3326"/>
    <w:rsid w:val="009E2B25"/>
    <w:rsid w:val="009F27F1"/>
    <w:rsid w:val="009F55E2"/>
    <w:rsid w:val="00A016AE"/>
    <w:rsid w:val="00A42D9E"/>
    <w:rsid w:val="00AB222A"/>
    <w:rsid w:val="00AC04FC"/>
    <w:rsid w:val="00AD7653"/>
    <w:rsid w:val="00AE1CB5"/>
    <w:rsid w:val="00AF6B5C"/>
    <w:rsid w:val="00B16E94"/>
    <w:rsid w:val="00B2390E"/>
    <w:rsid w:val="00B713ED"/>
    <w:rsid w:val="00B73EC4"/>
    <w:rsid w:val="00B846A7"/>
    <w:rsid w:val="00B85250"/>
    <w:rsid w:val="00B86076"/>
    <w:rsid w:val="00B94E09"/>
    <w:rsid w:val="00BD3949"/>
    <w:rsid w:val="00C02320"/>
    <w:rsid w:val="00C14982"/>
    <w:rsid w:val="00C30303"/>
    <w:rsid w:val="00C30703"/>
    <w:rsid w:val="00C4287B"/>
    <w:rsid w:val="00C62E15"/>
    <w:rsid w:val="00CA18E3"/>
    <w:rsid w:val="00CA1D59"/>
    <w:rsid w:val="00CB2AB3"/>
    <w:rsid w:val="00CB6B83"/>
    <w:rsid w:val="00CD264D"/>
    <w:rsid w:val="00CD3757"/>
    <w:rsid w:val="00CF68DF"/>
    <w:rsid w:val="00CF6BCC"/>
    <w:rsid w:val="00D54FEF"/>
    <w:rsid w:val="00D55504"/>
    <w:rsid w:val="00DB31F8"/>
    <w:rsid w:val="00DE0657"/>
    <w:rsid w:val="00DE1241"/>
    <w:rsid w:val="00DE5E65"/>
    <w:rsid w:val="00DE5FA9"/>
    <w:rsid w:val="00DF2FC4"/>
    <w:rsid w:val="00DF52D8"/>
    <w:rsid w:val="00DF6245"/>
    <w:rsid w:val="00E0113A"/>
    <w:rsid w:val="00E03F6F"/>
    <w:rsid w:val="00E0742D"/>
    <w:rsid w:val="00E24DDE"/>
    <w:rsid w:val="00E42704"/>
    <w:rsid w:val="00E55AB9"/>
    <w:rsid w:val="00E73D59"/>
    <w:rsid w:val="00E77874"/>
    <w:rsid w:val="00F265F3"/>
    <w:rsid w:val="00F3428D"/>
    <w:rsid w:val="00F43995"/>
    <w:rsid w:val="00F6591E"/>
    <w:rsid w:val="00F8139B"/>
    <w:rsid w:val="00F927EA"/>
    <w:rsid w:val="00F96829"/>
    <w:rsid w:val="00FB0E73"/>
    <w:rsid w:val="00FD3AF1"/>
    <w:rsid w:val="00FF3EDC"/>
    <w:rsid w:val="00F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0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1B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1B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B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1B7E"/>
    <w:rPr>
      <w:sz w:val="24"/>
      <w:szCs w:val="24"/>
    </w:rPr>
  </w:style>
  <w:style w:type="table" w:styleId="TableGrid">
    <w:name w:val="Table Grid"/>
    <w:basedOn w:val="TableNormal"/>
    <w:uiPriority w:val="99"/>
    <w:rsid w:val="003113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245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E1FA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TitlePage">
    <w:name w:val="ConsPlusTitlePage"/>
    <w:uiPriority w:val="99"/>
    <w:rsid w:val="00A016A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A016AE"/>
    <w:pPr>
      <w:widowControl w:val="0"/>
      <w:autoSpaceDE w:val="0"/>
      <w:autoSpaceDN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1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1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17</Pages>
  <Words>3904</Words>
  <Characters>22253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1</cp:lastModifiedBy>
  <cp:revision>5</cp:revision>
  <cp:lastPrinted>2019-03-12T07:13:00Z</cp:lastPrinted>
  <dcterms:created xsi:type="dcterms:W3CDTF">2018-09-28T07:23:00Z</dcterms:created>
  <dcterms:modified xsi:type="dcterms:W3CDTF">2019-03-12T07:15:00Z</dcterms:modified>
</cp:coreProperties>
</file>