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2D" w:rsidRPr="00167E61" w:rsidRDefault="0068442D" w:rsidP="001952C9">
      <w:pPr>
        <w:spacing w:line="240" w:lineRule="atLeast"/>
        <w:jc w:val="center"/>
        <w:rPr>
          <w:b/>
          <w:bCs/>
          <w:sz w:val="28"/>
          <w:szCs w:val="28"/>
        </w:rPr>
      </w:pPr>
      <w:r w:rsidRPr="00167E61">
        <w:rPr>
          <w:b/>
          <w:bCs/>
          <w:sz w:val="28"/>
          <w:szCs w:val="28"/>
        </w:rPr>
        <w:t>Российская Федерация</w:t>
      </w:r>
    </w:p>
    <w:p w:rsidR="0068442D" w:rsidRPr="00167E61" w:rsidRDefault="0068442D" w:rsidP="001952C9">
      <w:pPr>
        <w:spacing w:line="240" w:lineRule="atLeast"/>
        <w:jc w:val="center"/>
        <w:rPr>
          <w:b/>
          <w:bCs/>
          <w:sz w:val="28"/>
          <w:szCs w:val="28"/>
        </w:rPr>
      </w:pPr>
      <w:r w:rsidRPr="00167E61">
        <w:rPr>
          <w:b/>
          <w:bCs/>
          <w:sz w:val="28"/>
          <w:szCs w:val="28"/>
        </w:rPr>
        <w:t xml:space="preserve">Администрация </w:t>
      </w:r>
    </w:p>
    <w:p w:rsidR="0068442D" w:rsidRPr="00167E61" w:rsidRDefault="0068442D" w:rsidP="001952C9">
      <w:pPr>
        <w:spacing w:line="240" w:lineRule="atLeast"/>
        <w:jc w:val="center"/>
        <w:rPr>
          <w:b/>
          <w:bCs/>
          <w:sz w:val="28"/>
          <w:szCs w:val="28"/>
        </w:rPr>
      </w:pPr>
      <w:r w:rsidRPr="00167E61">
        <w:rPr>
          <w:b/>
          <w:bCs/>
          <w:sz w:val="28"/>
          <w:szCs w:val="28"/>
        </w:rPr>
        <w:t>городского поселения поселок Старая Торопа</w:t>
      </w:r>
    </w:p>
    <w:p w:rsidR="0068442D" w:rsidRPr="00167E61" w:rsidRDefault="0068442D" w:rsidP="001952C9">
      <w:pPr>
        <w:spacing w:line="240" w:lineRule="atLeast"/>
        <w:jc w:val="center"/>
        <w:rPr>
          <w:b/>
          <w:bCs/>
          <w:sz w:val="28"/>
          <w:szCs w:val="28"/>
        </w:rPr>
      </w:pPr>
      <w:r w:rsidRPr="00167E61">
        <w:rPr>
          <w:b/>
          <w:bCs/>
          <w:sz w:val="28"/>
          <w:szCs w:val="28"/>
        </w:rPr>
        <w:t>Западнодвинского района Тверской области</w:t>
      </w:r>
    </w:p>
    <w:p w:rsidR="0068442D" w:rsidRPr="00167E61" w:rsidRDefault="0068442D" w:rsidP="001952C9">
      <w:pPr>
        <w:spacing w:line="240" w:lineRule="atLeast"/>
        <w:jc w:val="center"/>
        <w:rPr>
          <w:sz w:val="28"/>
          <w:szCs w:val="28"/>
        </w:rPr>
      </w:pPr>
    </w:p>
    <w:p w:rsidR="0068442D" w:rsidRPr="00167E61" w:rsidRDefault="0068442D" w:rsidP="001952C9">
      <w:pPr>
        <w:spacing w:line="240" w:lineRule="atLeast"/>
        <w:jc w:val="center"/>
        <w:rPr>
          <w:b/>
          <w:bCs/>
          <w:sz w:val="28"/>
          <w:szCs w:val="28"/>
        </w:rPr>
      </w:pPr>
      <w:r w:rsidRPr="00167E61">
        <w:rPr>
          <w:b/>
          <w:bCs/>
          <w:sz w:val="28"/>
          <w:szCs w:val="28"/>
        </w:rPr>
        <w:t>ПОСТАНОВЛЕНИЕ</w:t>
      </w:r>
    </w:p>
    <w:p w:rsidR="0068442D" w:rsidRPr="00167E61" w:rsidRDefault="0068442D" w:rsidP="001952C9">
      <w:pPr>
        <w:spacing w:line="240" w:lineRule="atLeast"/>
        <w:rPr>
          <w:sz w:val="28"/>
          <w:szCs w:val="28"/>
        </w:rPr>
      </w:pPr>
    </w:p>
    <w:p w:rsidR="0068442D" w:rsidRPr="00167E61" w:rsidRDefault="0068442D" w:rsidP="001952C9">
      <w:pPr>
        <w:spacing w:line="240" w:lineRule="atLeast"/>
        <w:rPr>
          <w:sz w:val="28"/>
          <w:szCs w:val="28"/>
        </w:rPr>
      </w:pPr>
      <w:r w:rsidRPr="00167E61">
        <w:rPr>
          <w:sz w:val="28"/>
          <w:szCs w:val="28"/>
        </w:rPr>
        <w:t xml:space="preserve">30.12.2016 </w:t>
      </w:r>
      <w:r>
        <w:rPr>
          <w:sz w:val="28"/>
          <w:szCs w:val="28"/>
        </w:rPr>
        <w:t>г.</w:t>
      </w:r>
      <w:r w:rsidRPr="00167E61">
        <w:rPr>
          <w:sz w:val="28"/>
          <w:szCs w:val="28"/>
        </w:rPr>
        <w:t xml:space="preserve">                              пгт Старая Торопа    </w:t>
      </w:r>
      <w:r>
        <w:rPr>
          <w:sz w:val="28"/>
          <w:szCs w:val="28"/>
        </w:rPr>
        <w:t xml:space="preserve">                                    № 189</w:t>
      </w:r>
    </w:p>
    <w:p w:rsidR="0068442D" w:rsidRPr="005656B6" w:rsidRDefault="0068442D" w:rsidP="001C3CE4">
      <w:pPr>
        <w:jc w:val="center"/>
        <w:rPr>
          <w:spacing w:val="80"/>
          <w:sz w:val="28"/>
          <w:szCs w:val="28"/>
        </w:rPr>
      </w:pPr>
    </w:p>
    <w:p w:rsidR="0068442D" w:rsidRPr="005656B6" w:rsidRDefault="0068442D" w:rsidP="001C3CE4">
      <w:pPr>
        <w:jc w:val="center"/>
        <w:rPr>
          <w:spacing w:val="80"/>
          <w:sz w:val="28"/>
          <w:szCs w:val="28"/>
        </w:rPr>
      </w:pPr>
    </w:p>
    <w:tbl>
      <w:tblPr>
        <w:tblW w:w="0" w:type="auto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4952"/>
      </w:tblGrid>
      <w:tr w:rsidR="0068442D" w:rsidRPr="005656B6">
        <w:trPr>
          <w:trHeight w:val="2193"/>
        </w:trPr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68442D" w:rsidRPr="005656B6" w:rsidRDefault="0068442D" w:rsidP="009E7C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</w:t>
            </w:r>
            <w:r w:rsidRPr="00CC5B88">
              <w:rPr>
                <w:sz w:val="28"/>
                <w:szCs w:val="28"/>
              </w:rPr>
              <w:t>твер</w:t>
            </w:r>
            <w:r>
              <w:rPr>
                <w:sz w:val="28"/>
                <w:szCs w:val="28"/>
              </w:rPr>
              <w:t>ждении</w:t>
            </w:r>
            <w:r w:rsidRPr="00CC5B88">
              <w:rPr>
                <w:sz w:val="28"/>
                <w:szCs w:val="28"/>
              </w:rPr>
              <w:t xml:space="preserve"> </w:t>
            </w:r>
            <w:hyperlink w:anchor="Par80" w:history="1">
              <w:r w:rsidRPr="00CC5B88">
                <w:rPr>
                  <w:sz w:val="28"/>
                  <w:szCs w:val="28"/>
                </w:rPr>
                <w:t>Положени</w:t>
              </w:r>
            </w:hyperlink>
            <w:r>
              <w:rPr>
                <w:sz w:val="28"/>
                <w:szCs w:val="28"/>
              </w:rPr>
              <w:t xml:space="preserve">я о порядке проведения инвентаризации </w:t>
            </w:r>
            <w:r w:rsidRPr="00CC5B88">
              <w:rPr>
                <w:sz w:val="28"/>
                <w:szCs w:val="28"/>
              </w:rPr>
              <w:t xml:space="preserve">муниципального имущества </w:t>
            </w:r>
            <w:r w:rsidRPr="000537F5">
              <w:rPr>
                <w:sz w:val="28"/>
                <w:szCs w:val="28"/>
              </w:rPr>
              <w:t>городского поселения поселок Старая Торопа Западнодвинского района Тверской области</w:t>
            </w:r>
          </w:p>
        </w:tc>
      </w:tr>
    </w:tbl>
    <w:p w:rsidR="0068442D" w:rsidRDefault="0068442D" w:rsidP="001952C9">
      <w:pPr>
        <w:jc w:val="both"/>
        <w:rPr>
          <w:color w:val="000000"/>
          <w:sz w:val="28"/>
          <w:szCs w:val="28"/>
        </w:rPr>
      </w:pPr>
    </w:p>
    <w:p w:rsidR="0068442D" w:rsidRPr="000537F5" w:rsidRDefault="0068442D" w:rsidP="001952C9">
      <w:pPr>
        <w:jc w:val="both"/>
        <w:rPr>
          <w:b/>
          <w:bCs/>
          <w:sz w:val="28"/>
          <w:szCs w:val="28"/>
        </w:rPr>
      </w:pPr>
      <w:r w:rsidRPr="00CC5B88">
        <w:rPr>
          <w:sz w:val="28"/>
          <w:szCs w:val="28"/>
        </w:rPr>
        <w:t xml:space="preserve">В целях эффективного использования муниципального имущества </w:t>
      </w:r>
      <w:r w:rsidRPr="000537F5">
        <w:rPr>
          <w:sz w:val="28"/>
          <w:szCs w:val="28"/>
        </w:rPr>
        <w:t>городского поселения поселок Старая Торопа Западнодвинского района Тверской области</w:t>
      </w:r>
      <w:r w:rsidRPr="00CC5B88">
        <w:rPr>
          <w:sz w:val="28"/>
          <w:szCs w:val="28"/>
        </w:rPr>
        <w:t xml:space="preserve">, осуществления контроля </w:t>
      </w:r>
      <w:r>
        <w:rPr>
          <w:sz w:val="28"/>
          <w:szCs w:val="28"/>
        </w:rPr>
        <w:t>и</w:t>
      </w:r>
      <w:r w:rsidRPr="00CC5B88">
        <w:rPr>
          <w:sz w:val="28"/>
          <w:szCs w:val="28"/>
        </w:rPr>
        <w:t>спользовани</w:t>
      </w:r>
      <w:r>
        <w:rPr>
          <w:sz w:val="28"/>
          <w:szCs w:val="28"/>
        </w:rPr>
        <w:t>я</w:t>
      </w:r>
      <w:r w:rsidRPr="00CC5B88">
        <w:rPr>
          <w:sz w:val="28"/>
          <w:szCs w:val="28"/>
        </w:rPr>
        <w:t xml:space="preserve"> по назначению и сохранност</w:t>
      </w:r>
      <w:r>
        <w:rPr>
          <w:sz w:val="28"/>
          <w:szCs w:val="28"/>
        </w:rPr>
        <w:t>и</w:t>
      </w:r>
      <w:r w:rsidRPr="00CC5B88">
        <w:rPr>
          <w:sz w:val="28"/>
          <w:szCs w:val="28"/>
        </w:rPr>
        <w:t xml:space="preserve"> муниципального имущества</w:t>
      </w:r>
      <w:r>
        <w:rPr>
          <w:color w:val="000000"/>
          <w:sz w:val="28"/>
          <w:szCs w:val="28"/>
        </w:rPr>
        <w:t xml:space="preserve">, в соответствии с Положением </w:t>
      </w:r>
      <w:r w:rsidRPr="00167E61">
        <w:rPr>
          <w:sz w:val="28"/>
          <w:szCs w:val="28"/>
        </w:rPr>
        <w:t xml:space="preserve">о порядке управления и распоряжения имуществом муниципального образования </w:t>
      </w:r>
      <w:r>
        <w:rPr>
          <w:sz w:val="28"/>
          <w:szCs w:val="28"/>
        </w:rPr>
        <w:t xml:space="preserve">городского поселения </w:t>
      </w:r>
      <w:r w:rsidRPr="00167E61">
        <w:rPr>
          <w:sz w:val="28"/>
          <w:szCs w:val="28"/>
        </w:rPr>
        <w:t>поселок Старая Торопа</w:t>
      </w:r>
      <w:r>
        <w:rPr>
          <w:color w:val="000000"/>
          <w:sz w:val="28"/>
          <w:szCs w:val="28"/>
        </w:rPr>
        <w:t xml:space="preserve">, утвержденным Решением </w:t>
      </w:r>
      <w:r w:rsidRPr="00167E61">
        <w:rPr>
          <w:sz w:val="28"/>
          <w:szCs w:val="28"/>
        </w:rPr>
        <w:t>Совета депутатов городского поселения  поселок Старая Торопа Западнодвинского района Тверской области от 26.12.2008г № 26</w:t>
      </w:r>
      <w:r>
        <w:rPr>
          <w:color w:val="000000"/>
          <w:sz w:val="28"/>
          <w:szCs w:val="28"/>
        </w:rPr>
        <w:t xml:space="preserve">, </w:t>
      </w:r>
      <w:r w:rsidRPr="000537F5">
        <w:rPr>
          <w:sz w:val="28"/>
          <w:szCs w:val="28"/>
        </w:rPr>
        <w:t xml:space="preserve">администрация городского поселения поселок Старая Торопа </w:t>
      </w:r>
      <w:r w:rsidRPr="000537F5">
        <w:rPr>
          <w:b/>
          <w:bCs/>
          <w:sz w:val="28"/>
          <w:szCs w:val="28"/>
        </w:rPr>
        <w:t>ПОСТАНОВЛЯЕТ:</w:t>
      </w:r>
    </w:p>
    <w:p w:rsidR="0068442D" w:rsidRPr="005656B6" w:rsidRDefault="0068442D" w:rsidP="00EE379A">
      <w:pPr>
        <w:widowControl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8442D" w:rsidRPr="00CC5B88" w:rsidRDefault="0068442D" w:rsidP="001952C9">
      <w:pPr>
        <w:widowControl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 w:rsidRPr="00CC5B88">
        <w:rPr>
          <w:sz w:val="28"/>
          <w:szCs w:val="28"/>
        </w:rPr>
        <w:t xml:space="preserve">1. Утвердить </w:t>
      </w:r>
      <w:hyperlink w:anchor="Par80" w:history="1">
        <w:r w:rsidRPr="00CC5B88">
          <w:rPr>
            <w:sz w:val="28"/>
            <w:szCs w:val="28"/>
          </w:rPr>
          <w:t>Положение</w:t>
        </w:r>
      </w:hyperlink>
      <w:r w:rsidRPr="00CC5B88">
        <w:rPr>
          <w:sz w:val="28"/>
          <w:szCs w:val="28"/>
        </w:rPr>
        <w:t xml:space="preserve"> о порядке проведения инвентаризации муниципального имущества </w:t>
      </w:r>
      <w:r w:rsidRPr="000537F5">
        <w:rPr>
          <w:sz w:val="28"/>
          <w:szCs w:val="28"/>
        </w:rPr>
        <w:t>городского поселения поселок Старая Торопа Западнодвинского района Тверской области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(приложение </w:t>
      </w:r>
      <w:r w:rsidRPr="000537F5">
        <w:rPr>
          <w:color w:val="000000"/>
          <w:sz w:val="28"/>
          <w:szCs w:val="28"/>
        </w:rPr>
        <w:t xml:space="preserve"> 1).</w:t>
      </w:r>
      <w:r>
        <w:rPr>
          <w:sz w:val="28"/>
          <w:szCs w:val="28"/>
        </w:rPr>
        <w:t xml:space="preserve"> </w:t>
      </w:r>
    </w:p>
    <w:p w:rsidR="0068442D" w:rsidRPr="000537F5" w:rsidRDefault="0068442D" w:rsidP="001952C9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Настоящее п</w:t>
      </w:r>
      <w:r w:rsidRPr="000537F5">
        <w:rPr>
          <w:color w:val="000000"/>
          <w:sz w:val="28"/>
          <w:szCs w:val="28"/>
        </w:rPr>
        <w:t>остановление вступа</w:t>
      </w:r>
      <w:r>
        <w:rPr>
          <w:color w:val="000000"/>
          <w:sz w:val="28"/>
          <w:szCs w:val="28"/>
        </w:rPr>
        <w:t>ет в силу со дня его подписания, подлежит обнародованию и размещению на сайте администрации Западнодвинского района в сети «Интернет» в разделе «Открытые данные поселений. Городское поселение поселок Старая Торопа».</w:t>
      </w:r>
    </w:p>
    <w:p w:rsidR="0068442D" w:rsidRPr="000537F5" w:rsidRDefault="0068442D" w:rsidP="001952C9">
      <w:pPr>
        <w:spacing w:line="240" w:lineRule="atLeas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</w:t>
      </w:r>
      <w:r w:rsidRPr="000537F5">
        <w:rPr>
          <w:color w:val="000000"/>
          <w:spacing w:val="2"/>
          <w:sz w:val="28"/>
          <w:szCs w:val="28"/>
        </w:rPr>
        <w:t>3. Конт</w:t>
      </w:r>
      <w:r>
        <w:rPr>
          <w:color w:val="000000"/>
          <w:spacing w:val="2"/>
          <w:sz w:val="28"/>
          <w:szCs w:val="28"/>
        </w:rPr>
        <w:t>роль за исполнением настоящего п</w:t>
      </w:r>
      <w:r w:rsidRPr="000537F5">
        <w:rPr>
          <w:color w:val="000000"/>
          <w:spacing w:val="2"/>
          <w:sz w:val="28"/>
          <w:szCs w:val="28"/>
        </w:rPr>
        <w:t>остановления оставляю за собой.</w:t>
      </w:r>
    </w:p>
    <w:p w:rsidR="0068442D" w:rsidRPr="00DE4DFB" w:rsidRDefault="0068442D" w:rsidP="001952C9">
      <w:pPr>
        <w:adjustRightInd w:val="0"/>
        <w:spacing w:line="240" w:lineRule="atLeast"/>
        <w:ind w:firstLine="708"/>
        <w:rPr>
          <w:sz w:val="28"/>
          <w:szCs w:val="28"/>
        </w:rPr>
      </w:pPr>
    </w:p>
    <w:p w:rsidR="0068442D" w:rsidRDefault="0068442D" w:rsidP="001952C9">
      <w:pPr>
        <w:spacing w:line="240" w:lineRule="atLeast"/>
        <w:jc w:val="both"/>
        <w:rPr>
          <w:sz w:val="28"/>
          <w:szCs w:val="28"/>
        </w:rPr>
      </w:pPr>
    </w:p>
    <w:p w:rsidR="0068442D" w:rsidRPr="00DE4DFB" w:rsidRDefault="0068442D" w:rsidP="001952C9">
      <w:pPr>
        <w:adjustRightInd w:val="0"/>
        <w:ind w:firstLine="708"/>
        <w:rPr>
          <w:sz w:val="28"/>
          <w:szCs w:val="28"/>
        </w:rPr>
      </w:pPr>
    </w:p>
    <w:p w:rsidR="0068442D" w:rsidRPr="00DE4DFB" w:rsidRDefault="0068442D" w:rsidP="001952C9">
      <w:pPr>
        <w:pStyle w:val="Con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E4DFB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68442D" w:rsidRPr="00DE4DFB" w:rsidRDefault="0068442D" w:rsidP="001952C9">
      <w:pPr>
        <w:pStyle w:val="Con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E4DFB">
        <w:rPr>
          <w:rFonts w:ascii="Times New Roman" w:hAnsi="Times New Roman" w:cs="Times New Roman"/>
          <w:sz w:val="28"/>
          <w:szCs w:val="28"/>
        </w:rPr>
        <w:t>администрации  городского поселения</w:t>
      </w:r>
    </w:p>
    <w:p w:rsidR="0068442D" w:rsidRPr="00DE4DFB" w:rsidRDefault="0068442D" w:rsidP="001952C9">
      <w:pPr>
        <w:pStyle w:val="Con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E4DFB">
        <w:rPr>
          <w:rFonts w:ascii="Times New Roman" w:hAnsi="Times New Roman" w:cs="Times New Roman"/>
          <w:sz w:val="28"/>
          <w:szCs w:val="28"/>
        </w:rPr>
        <w:t>поселок Старая Торопа                                                         О.Л. Грибалёва</w:t>
      </w:r>
    </w:p>
    <w:p w:rsidR="0068442D" w:rsidRDefault="0068442D" w:rsidP="001952C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68442D" w:rsidRPr="005656B6" w:rsidRDefault="0068442D" w:rsidP="00B00CEC">
      <w:pPr>
        <w:jc w:val="both"/>
        <w:sectPr w:rsidR="0068442D" w:rsidRPr="005656B6" w:rsidSect="00082A21">
          <w:headerReference w:type="default" r:id="rId7"/>
          <w:footerReference w:type="default" r:id="rId8"/>
          <w:headerReference w:type="first" r:id="rId9"/>
          <w:pgSz w:w="11906" w:h="16838" w:code="9"/>
          <w:pgMar w:top="1134" w:right="567" w:bottom="1134" w:left="1701" w:header="284" w:footer="284" w:gutter="0"/>
          <w:cols w:space="708"/>
          <w:titlePg/>
          <w:docGrid w:linePitch="360"/>
        </w:sectPr>
      </w:pPr>
    </w:p>
    <w:p w:rsidR="0068442D" w:rsidRPr="00DE4DFB" w:rsidRDefault="0068442D" w:rsidP="001952C9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DE4DFB">
        <w:rPr>
          <w:rFonts w:ascii="Times New Roman" w:hAnsi="Times New Roman" w:cs="Times New Roman"/>
          <w:sz w:val="28"/>
          <w:szCs w:val="28"/>
        </w:rPr>
        <w:t>1</w:t>
      </w:r>
    </w:p>
    <w:p w:rsidR="0068442D" w:rsidRPr="00DE4DFB" w:rsidRDefault="0068442D" w:rsidP="001952C9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4DFB">
        <w:rPr>
          <w:rFonts w:ascii="Times New Roman" w:hAnsi="Times New Roman" w:cs="Times New Roman"/>
          <w:sz w:val="28"/>
          <w:szCs w:val="28"/>
        </w:rPr>
        <w:t>к  постановлению   администрации</w:t>
      </w:r>
    </w:p>
    <w:p w:rsidR="0068442D" w:rsidRPr="00DE4DFB" w:rsidRDefault="0068442D" w:rsidP="001952C9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4DFB">
        <w:rPr>
          <w:rFonts w:ascii="Times New Roman" w:hAnsi="Times New Roman" w:cs="Times New Roman"/>
          <w:sz w:val="28"/>
          <w:szCs w:val="28"/>
        </w:rPr>
        <w:t>городского поселения поселок</w:t>
      </w:r>
    </w:p>
    <w:p w:rsidR="0068442D" w:rsidRPr="00DE4DFB" w:rsidRDefault="0068442D" w:rsidP="001952C9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4DFB">
        <w:rPr>
          <w:rFonts w:ascii="Times New Roman" w:hAnsi="Times New Roman" w:cs="Times New Roman"/>
          <w:sz w:val="28"/>
          <w:szCs w:val="28"/>
        </w:rPr>
        <w:t xml:space="preserve"> Старая Торопа </w:t>
      </w:r>
      <w:r>
        <w:rPr>
          <w:rFonts w:ascii="Times New Roman" w:hAnsi="Times New Roman" w:cs="Times New Roman"/>
          <w:sz w:val="28"/>
          <w:szCs w:val="28"/>
        </w:rPr>
        <w:t>от 30.12.2016г.  № 189</w:t>
      </w:r>
      <w:r w:rsidRPr="00DE4D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68442D" w:rsidRDefault="0068442D" w:rsidP="003D0F1A">
      <w:pPr>
        <w:widowControl w:val="0"/>
        <w:adjustRightInd w:val="0"/>
        <w:jc w:val="both"/>
      </w:pPr>
    </w:p>
    <w:p w:rsidR="0068442D" w:rsidRPr="001952C9" w:rsidRDefault="0068442D" w:rsidP="003D0F1A">
      <w:pPr>
        <w:widowControl w:val="0"/>
        <w:adjustRightInd w:val="0"/>
        <w:jc w:val="center"/>
        <w:rPr>
          <w:b/>
          <w:bCs/>
          <w:sz w:val="28"/>
          <w:szCs w:val="28"/>
        </w:rPr>
      </w:pPr>
      <w:bookmarkStart w:id="0" w:name="Par80"/>
      <w:bookmarkEnd w:id="0"/>
      <w:r w:rsidRPr="001952C9">
        <w:rPr>
          <w:b/>
          <w:bCs/>
          <w:sz w:val="28"/>
          <w:szCs w:val="28"/>
        </w:rPr>
        <w:t>ПОЛОЖЕНИЕ</w:t>
      </w:r>
    </w:p>
    <w:p w:rsidR="0068442D" w:rsidRPr="001952C9" w:rsidRDefault="0068442D" w:rsidP="003D0F1A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1952C9">
        <w:rPr>
          <w:b/>
          <w:bCs/>
          <w:sz w:val="28"/>
          <w:szCs w:val="28"/>
        </w:rPr>
        <w:t xml:space="preserve">О ПОРЯДКЕ ПРОВЕДЕНИЯ ИНВЕНТАРИЗАЦИИ </w:t>
      </w:r>
    </w:p>
    <w:p w:rsidR="0068442D" w:rsidRPr="001952C9" w:rsidRDefault="0068442D" w:rsidP="003D0F1A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1952C9">
        <w:rPr>
          <w:b/>
          <w:bCs/>
          <w:sz w:val="28"/>
          <w:szCs w:val="28"/>
        </w:rPr>
        <w:t>МУНИЦИПАЛЬНОГО ИМУЩЕСТВА</w:t>
      </w:r>
    </w:p>
    <w:p w:rsidR="0068442D" w:rsidRDefault="0068442D" w:rsidP="003D0F1A">
      <w:pPr>
        <w:widowControl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 ПОСЕЛОК СТАРАЯ ТОРОПА</w:t>
      </w:r>
    </w:p>
    <w:p w:rsidR="0068442D" w:rsidRPr="001952C9" w:rsidRDefault="0068442D" w:rsidP="003D0F1A">
      <w:pPr>
        <w:widowControl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ЗАПАДНОДВИНСКОГО РАЙОНА ТВЕРСКОЙ ОБЛАСТИ</w:t>
      </w:r>
    </w:p>
    <w:p w:rsidR="0068442D" w:rsidRPr="001952C9" w:rsidRDefault="0068442D" w:rsidP="003D0F1A">
      <w:pPr>
        <w:widowControl w:val="0"/>
        <w:adjustRightInd w:val="0"/>
        <w:jc w:val="center"/>
        <w:rPr>
          <w:sz w:val="28"/>
          <w:szCs w:val="28"/>
        </w:rPr>
      </w:pPr>
      <w:r w:rsidRPr="001952C9">
        <w:rPr>
          <w:sz w:val="28"/>
          <w:szCs w:val="28"/>
        </w:rPr>
        <w:t>(далее – Положение)</w:t>
      </w:r>
    </w:p>
    <w:p w:rsidR="0068442D" w:rsidRPr="001952C9" w:rsidRDefault="0068442D" w:rsidP="003D0F1A">
      <w:pPr>
        <w:widowControl w:val="0"/>
        <w:adjustRightInd w:val="0"/>
        <w:jc w:val="both"/>
        <w:rPr>
          <w:sz w:val="28"/>
          <w:szCs w:val="28"/>
        </w:rPr>
      </w:pPr>
    </w:p>
    <w:p w:rsidR="0068442D" w:rsidRPr="001952C9" w:rsidRDefault="0068442D" w:rsidP="003D0F1A">
      <w:pPr>
        <w:widowControl w:val="0"/>
        <w:adjustRightInd w:val="0"/>
        <w:jc w:val="center"/>
        <w:outlineLvl w:val="1"/>
        <w:rPr>
          <w:sz w:val="28"/>
          <w:szCs w:val="28"/>
        </w:rPr>
      </w:pPr>
      <w:bookmarkStart w:id="1" w:name="Par84"/>
      <w:bookmarkEnd w:id="1"/>
      <w:r w:rsidRPr="001952C9">
        <w:rPr>
          <w:sz w:val="28"/>
          <w:szCs w:val="28"/>
        </w:rPr>
        <w:t>1. ОБЩИЕ ПОЛОЖЕНИЯ</w:t>
      </w:r>
    </w:p>
    <w:p w:rsidR="0068442D" w:rsidRPr="001952C9" w:rsidRDefault="0068442D" w:rsidP="003D0F1A">
      <w:pPr>
        <w:widowControl w:val="0"/>
        <w:adjustRightInd w:val="0"/>
        <w:jc w:val="both"/>
        <w:rPr>
          <w:sz w:val="28"/>
          <w:szCs w:val="28"/>
        </w:rPr>
      </w:pP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952C9">
        <w:rPr>
          <w:sz w:val="28"/>
          <w:szCs w:val="28"/>
        </w:rPr>
        <w:t xml:space="preserve">1.1. Настоящее Положение определяет порядок проведения инвентаризации имущества, находящегося в муниципальной собственности </w:t>
      </w:r>
      <w:r w:rsidRPr="000537F5">
        <w:rPr>
          <w:sz w:val="28"/>
          <w:szCs w:val="28"/>
        </w:rPr>
        <w:t>городского поселения поселок Старая Торопа Западнодвинского района Тверской области</w:t>
      </w:r>
      <w:r>
        <w:rPr>
          <w:sz w:val="28"/>
          <w:szCs w:val="28"/>
        </w:rPr>
        <w:t xml:space="preserve"> </w:t>
      </w:r>
      <w:r w:rsidRPr="001952C9">
        <w:rPr>
          <w:sz w:val="28"/>
          <w:szCs w:val="28"/>
        </w:rPr>
        <w:t>(далее - муниципальное имущество).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952C9">
        <w:rPr>
          <w:sz w:val="28"/>
          <w:szCs w:val="28"/>
        </w:rPr>
        <w:t xml:space="preserve">1.2. Инвентаризация муниципального имущества </w:t>
      </w:r>
      <w:r w:rsidRPr="000537F5">
        <w:rPr>
          <w:sz w:val="28"/>
          <w:szCs w:val="28"/>
        </w:rPr>
        <w:t>городского поселения поселок Старая Торопа Западнодвинского района Тверской области</w:t>
      </w:r>
      <w:r>
        <w:rPr>
          <w:sz w:val="28"/>
          <w:szCs w:val="28"/>
        </w:rPr>
        <w:t xml:space="preserve"> ( далее – городское поселение) </w:t>
      </w:r>
      <w:r w:rsidRPr="001952C9">
        <w:rPr>
          <w:sz w:val="28"/>
          <w:szCs w:val="28"/>
        </w:rPr>
        <w:t xml:space="preserve">проводится в соответствии с Федеральным </w:t>
      </w:r>
      <w:hyperlink r:id="rId10" w:history="1">
        <w:r w:rsidRPr="001952C9">
          <w:rPr>
            <w:sz w:val="28"/>
            <w:szCs w:val="28"/>
          </w:rPr>
          <w:t>законом</w:t>
        </w:r>
      </w:hyperlink>
      <w:r w:rsidRPr="001952C9">
        <w:rPr>
          <w:sz w:val="28"/>
          <w:szCs w:val="28"/>
        </w:rPr>
        <w:t xml:space="preserve"> от 06.12.2011№ 402-ФЗ «О бухгалтерском учете», Федеральным </w:t>
      </w:r>
      <w:hyperlink r:id="rId11" w:history="1">
        <w:r w:rsidRPr="001952C9">
          <w:rPr>
            <w:sz w:val="28"/>
            <w:szCs w:val="28"/>
          </w:rPr>
          <w:t>законом</w:t>
        </w:r>
      </w:hyperlink>
      <w:r w:rsidRPr="001952C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иными федеральными законами, </w:t>
      </w:r>
      <w:hyperlink r:id="rId12" w:history="1">
        <w:r w:rsidRPr="001952C9">
          <w:rPr>
            <w:sz w:val="28"/>
            <w:szCs w:val="28"/>
          </w:rPr>
          <w:t>приказом</w:t>
        </w:r>
      </w:hyperlink>
      <w:r w:rsidRPr="001952C9">
        <w:rPr>
          <w:sz w:val="28"/>
          <w:szCs w:val="28"/>
        </w:rPr>
        <w:t xml:space="preserve">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</w:t>
      </w:r>
      <w:hyperlink r:id="rId13" w:history="1">
        <w:r w:rsidRPr="001952C9">
          <w:rPr>
            <w:sz w:val="28"/>
            <w:szCs w:val="28"/>
          </w:rPr>
          <w:t>методическими указаниями</w:t>
        </w:r>
      </w:hyperlink>
      <w:r w:rsidRPr="001952C9">
        <w:rPr>
          <w:sz w:val="28"/>
          <w:szCs w:val="28"/>
        </w:rPr>
        <w:t xml:space="preserve"> по инвентаризации имущества и финансовых обязательств, утвержденными приказом Министерства финансов Российской Федерации от 13.06.1995 № 49, иными муниципальными правовыми актами, а также настоящим Положением.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952C9">
        <w:rPr>
          <w:sz w:val="28"/>
          <w:szCs w:val="28"/>
        </w:rPr>
        <w:t>1.3. Для целей настоящего Положения определяются следующие виды инвентаризации: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952C9">
        <w:rPr>
          <w:sz w:val="28"/>
          <w:szCs w:val="28"/>
        </w:rPr>
        <w:t xml:space="preserve">1.3.1. Инвентаризация муниципальной казны </w:t>
      </w:r>
      <w:r w:rsidRPr="000537F5">
        <w:rPr>
          <w:sz w:val="28"/>
          <w:szCs w:val="28"/>
        </w:rPr>
        <w:t xml:space="preserve">городского поселения </w:t>
      </w:r>
      <w:r w:rsidRPr="001952C9">
        <w:rPr>
          <w:sz w:val="28"/>
          <w:szCs w:val="28"/>
        </w:rPr>
        <w:t xml:space="preserve">(далее - инвентаризация муниципальной казны) - инвентаризация муниципального имущества, не закрепленного за муниципальными предприятиями и учреждениями на праве хозяйственного ведения или оперативного управления, проводимая на основании постановления администрации </w:t>
      </w:r>
      <w:r w:rsidRPr="000537F5">
        <w:rPr>
          <w:sz w:val="28"/>
          <w:szCs w:val="28"/>
        </w:rPr>
        <w:t xml:space="preserve">городского поселения </w:t>
      </w:r>
      <w:r w:rsidRPr="001952C9">
        <w:rPr>
          <w:sz w:val="28"/>
          <w:szCs w:val="28"/>
        </w:rPr>
        <w:t>по мере необходимости, но не реже 1 раза в 3 года.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952C9">
        <w:rPr>
          <w:sz w:val="28"/>
          <w:szCs w:val="28"/>
        </w:rPr>
        <w:t xml:space="preserve">1.3.2. Внутренняя инвентаризация - инвентаризация имущества и обязательств, проводимая муниципальными учреждениями </w:t>
      </w:r>
      <w:r w:rsidRPr="000537F5">
        <w:rPr>
          <w:sz w:val="28"/>
          <w:szCs w:val="28"/>
        </w:rPr>
        <w:t xml:space="preserve">городского поселения </w:t>
      </w:r>
      <w:r w:rsidRPr="001952C9">
        <w:rPr>
          <w:sz w:val="28"/>
          <w:szCs w:val="28"/>
        </w:rPr>
        <w:t>на основании приказов руководителей муниципальных учреждений. Периодичность - ежегодно.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952C9">
        <w:rPr>
          <w:sz w:val="28"/>
          <w:szCs w:val="28"/>
        </w:rPr>
        <w:t xml:space="preserve">1.3.3. Инициативная инвентаризация - инвентаризация муниципального имущества, закрепленного на праве оперативного управления за муниципальными учреждениями, проводимая на основании постановления администрации </w:t>
      </w:r>
      <w:r>
        <w:rPr>
          <w:sz w:val="28"/>
          <w:szCs w:val="28"/>
        </w:rPr>
        <w:t>поселения</w:t>
      </w:r>
      <w:r w:rsidRPr="001952C9">
        <w:rPr>
          <w:sz w:val="28"/>
          <w:szCs w:val="28"/>
        </w:rPr>
        <w:t>. Периодичность - не реже 1 раза в 3 года.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952C9">
        <w:rPr>
          <w:sz w:val="28"/>
          <w:szCs w:val="28"/>
        </w:rPr>
        <w:t>1.3.4. Обязательная инвентаризация - инвентаризация, проводимая при передаче муниципального имущества в аренду и безвозмездное пользование, при закреплении в оперативное управление, а также при расторжении договоров аренды и безвозмездного пользования и при возврате имущества в казну.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952C9">
        <w:rPr>
          <w:sz w:val="28"/>
          <w:szCs w:val="28"/>
        </w:rPr>
        <w:t>1.4. Основными целями инвентаризации муниципального имущества являются: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952C9">
        <w:rPr>
          <w:sz w:val="28"/>
          <w:szCs w:val="28"/>
        </w:rPr>
        <w:t>1.4.1. Выявление фактического наличия муниципального имущества.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952C9">
        <w:rPr>
          <w:sz w:val="28"/>
          <w:szCs w:val="28"/>
        </w:rPr>
        <w:t>1.4.2. Сопоставление фактического наличия имущества с данными бухгалтерского учета, проверка полноты отражения в учете обязательств.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952C9">
        <w:rPr>
          <w:sz w:val="28"/>
          <w:szCs w:val="28"/>
        </w:rPr>
        <w:t>1.4.3. Анализ и повышение эффективности использования муниципального имущества.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952C9">
        <w:rPr>
          <w:sz w:val="28"/>
          <w:szCs w:val="28"/>
        </w:rPr>
        <w:t>1.4.4. Повышение качества содержания и эксплуатации муниципального имущества.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952C9">
        <w:rPr>
          <w:sz w:val="28"/>
          <w:szCs w:val="28"/>
        </w:rPr>
        <w:t xml:space="preserve">1.4.5. Определение обоснованности затрат бюджета </w:t>
      </w:r>
      <w:r w:rsidRPr="000537F5">
        <w:rPr>
          <w:sz w:val="28"/>
          <w:szCs w:val="28"/>
        </w:rPr>
        <w:t xml:space="preserve">городского поселения </w:t>
      </w:r>
      <w:r w:rsidRPr="001952C9">
        <w:rPr>
          <w:sz w:val="28"/>
          <w:szCs w:val="28"/>
        </w:rPr>
        <w:t>на содержание муниципального имущества.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952C9">
        <w:rPr>
          <w:sz w:val="28"/>
          <w:szCs w:val="28"/>
        </w:rPr>
        <w:t xml:space="preserve">1.4.7. Уточнение реестра имущества муниципальной собственности </w:t>
      </w:r>
      <w:r>
        <w:rPr>
          <w:sz w:val="28"/>
          <w:szCs w:val="28"/>
        </w:rPr>
        <w:t>городского поселения</w:t>
      </w:r>
      <w:r w:rsidRPr="001952C9">
        <w:rPr>
          <w:sz w:val="28"/>
          <w:szCs w:val="28"/>
        </w:rPr>
        <w:t xml:space="preserve"> (далее - реестр муниципального имущества).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952C9">
        <w:rPr>
          <w:sz w:val="28"/>
          <w:szCs w:val="28"/>
        </w:rPr>
        <w:t xml:space="preserve">1.4.8. Приведение в соответствие с установленным нормативно-правовыми актами Российской Федерации, нормативно-правовыми актами </w:t>
      </w:r>
      <w:r>
        <w:rPr>
          <w:sz w:val="28"/>
          <w:szCs w:val="28"/>
        </w:rPr>
        <w:t>Тверской</w:t>
      </w:r>
      <w:r w:rsidRPr="001952C9">
        <w:rPr>
          <w:sz w:val="28"/>
          <w:szCs w:val="28"/>
        </w:rPr>
        <w:t xml:space="preserve"> области, муниципальными правовыми актами </w:t>
      </w:r>
      <w:r w:rsidRPr="00082A21">
        <w:rPr>
          <w:sz w:val="28"/>
          <w:szCs w:val="28"/>
        </w:rPr>
        <w:t>городского поселения, п</w:t>
      </w:r>
      <w:r w:rsidRPr="001952C9">
        <w:rPr>
          <w:sz w:val="28"/>
          <w:szCs w:val="28"/>
        </w:rPr>
        <w:t>орядком действий по владению, пользованию и распоряжению муниципальным имуществом.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952C9">
        <w:rPr>
          <w:sz w:val="28"/>
          <w:szCs w:val="28"/>
        </w:rPr>
        <w:t>1.5. Основными задачами инвентаризации муниципального имущества являются: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952C9">
        <w:rPr>
          <w:sz w:val="28"/>
          <w:szCs w:val="28"/>
        </w:rPr>
        <w:t>1.5.1. Выявление несоответствия между указанным в документах состоянием объектов муниципального имущества с их фактическим состоянием.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952C9">
        <w:rPr>
          <w:sz w:val="28"/>
          <w:szCs w:val="28"/>
        </w:rPr>
        <w:t>1.5.2. Выявление объектов недвижимого имущества, право собственности  на которые не зарегистрировано в установленном порядке.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952C9">
        <w:rPr>
          <w:sz w:val="28"/>
          <w:szCs w:val="28"/>
        </w:rPr>
        <w:t xml:space="preserve">1.5.3. Выявление объектов движимого имущества, принадлежащих </w:t>
      </w:r>
      <w:r>
        <w:rPr>
          <w:sz w:val="28"/>
          <w:szCs w:val="28"/>
        </w:rPr>
        <w:t>городскому поселению</w:t>
      </w:r>
      <w:r w:rsidRPr="001952C9">
        <w:rPr>
          <w:sz w:val="28"/>
          <w:szCs w:val="28"/>
        </w:rPr>
        <w:t xml:space="preserve"> на праве собственности, не учтенных в установленном порядке.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952C9">
        <w:rPr>
          <w:sz w:val="28"/>
          <w:szCs w:val="28"/>
        </w:rPr>
        <w:t>1.5.4. Выявление неиспользуемого или используемого не по назначению муниципального имущества.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952C9">
        <w:rPr>
          <w:sz w:val="28"/>
          <w:szCs w:val="28"/>
        </w:rPr>
        <w:t xml:space="preserve">1.5.5. Выявление фактов нарушения нормативно-правовых актов Российской Федерации, нормативно-правовых актов </w:t>
      </w:r>
      <w:r>
        <w:rPr>
          <w:sz w:val="28"/>
          <w:szCs w:val="28"/>
        </w:rPr>
        <w:t xml:space="preserve">Тверской </w:t>
      </w:r>
      <w:r w:rsidRPr="001952C9">
        <w:rPr>
          <w:sz w:val="28"/>
          <w:szCs w:val="28"/>
        </w:rPr>
        <w:t xml:space="preserve">области, правовых актов </w:t>
      </w:r>
      <w:r>
        <w:rPr>
          <w:sz w:val="28"/>
          <w:szCs w:val="28"/>
        </w:rPr>
        <w:t>городского поселения</w:t>
      </w:r>
      <w:r w:rsidRPr="001952C9">
        <w:rPr>
          <w:sz w:val="28"/>
          <w:szCs w:val="28"/>
        </w:rPr>
        <w:t>, регулирующих порядок владения, пользования и распоряжения муниципальным имуществом.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</w:p>
    <w:p w:rsidR="0068442D" w:rsidRPr="001952C9" w:rsidRDefault="0068442D" w:rsidP="00AF158B">
      <w:pPr>
        <w:widowControl w:val="0"/>
        <w:adjustRightInd w:val="0"/>
        <w:ind w:firstLine="720"/>
        <w:jc w:val="center"/>
        <w:outlineLvl w:val="1"/>
        <w:rPr>
          <w:sz w:val="28"/>
          <w:szCs w:val="28"/>
        </w:rPr>
      </w:pPr>
      <w:bookmarkStart w:id="2" w:name="Par114"/>
      <w:bookmarkEnd w:id="2"/>
      <w:r w:rsidRPr="001952C9">
        <w:rPr>
          <w:sz w:val="28"/>
          <w:szCs w:val="28"/>
        </w:rPr>
        <w:t xml:space="preserve">2. ОСОБЕННОСТИ ПРОВЕДЕНИЯ ИНВЕНТАРИЗАЦИИ </w:t>
      </w:r>
    </w:p>
    <w:p w:rsidR="0068442D" w:rsidRPr="001952C9" w:rsidRDefault="0068442D" w:rsidP="00AF158B">
      <w:pPr>
        <w:widowControl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1952C9">
        <w:rPr>
          <w:sz w:val="28"/>
          <w:szCs w:val="28"/>
        </w:rPr>
        <w:t>МУНИЦИПАЛЬНОЙ КАЗНЫ</w:t>
      </w:r>
      <w:r>
        <w:rPr>
          <w:sz w:val="28"/>
          <w:szCs w:val="28"/>
        </w:rPr>
        <w:t xml:space="preserve"> ГОРОДСКОГО ПОСЕЛЕНИЯ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952C9">
        <w:rPr>
          <w:sz w:val="28"/>
          <w:szCs w:val="28"/>
        </w:rPr>
        <w:t xml:space="preserve">2.1. Инвентаризация муниципальной казны </w:t>
      </w:r>
      <w:r>
        <w:rPr>
          <w:sz w:val="28"/>
          <w:szCs w:val="28"/>
        </w:rPr>
        <w:t>городского поселения</w:t>
      </w:r>
      <w:r w:rsidRPr="001952C9">
        <w:rPr>
          <w:sz w:val="28"/>
          <w:szCs w:val="28"/>
        </w:rPr>
        <w:t xml:space="preserve"> (далее - муниципальная казна) проводится на основании постановления администрации </w:t>
      </w:r>
      <w:r>
        <w:rPr>
          <w:sz w:val="28"/>
          <w:szCs w:val="28"/>
        </w:rPr>
        <w:t>городского поселения</w:t>
      </w:r>
      <w:r w:rsidRPr="001952C9">
        <w:rPr>
          <w:sz w:val="28"/>
          <w:szCs w:val="28"/>
        </w:rPr>
        <w:t xml:space="preserve">, в котором указываются сроки проведения инвентаризации. 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952C9">
        <w:rPr>
          <w:sz w:val="28"/>
          <w:szCs w:val="28"/>
        </w:rPr>
        <w:t xml:space="preserve">2.2. Для проведения инвентаризации муниципальной казны, анализа и обобщения результатов инвентаризации муниципального имущества одновременно постановлением администрации </w:t>
      </w:r>
      <w:r>
        <w:rPr>
          <w:sz w:val="28"/>
          <w:szCs w:val="28"/>
        </w:rPr>
        <w:t>городского поселения</w:t>
      </w:r>
      <w:r w:rsidRPr="001952C9">
        <w:rPr>
          <w:sz w:val="28"/>
          <w:szCs w:val="28"/>
        </w:rPr>
        <w:t xml:space="preserve"> создается инвентаризационная комиссия.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952C9">
        <w:rPr>
          <w:sz w:val="28"/>
          <w:szCs w:val="28"/>
        </w:rPr>
        <w:t>2.3. Инвентаризационная комиссия создается на время проведения конкретной инвентаризации. Инвентаризационная к</w:t>
      </w:r>
      <w:r>
        <w:rPr>
          <w:sz w:val="28"/>
          <w:szCs w:val="28"/>
        </w:rPr>
        <w:t>омиссия состоит из председателя</w:t>
      </w:r>
      <w:r w:rsidRPr="001952C9">
        <w:rPr>
          <w:sz w:val="28"/>
          <w:szCs w:val="28"/>
        </w:rPr>
        <w:t xml:space="preserve"> </w:t>
      </w:r>
      <w:r w:rsidRPr="00082A21">
        <w:rPr>
          <w:sz w:val="28"/>
          <w:szCs w:val="28"/>
        </w:rPr>
        <w:t>и 5 членов</w:t>
      </w:r>
      <w:r w:rsidRPr="001952C9">
        <w:rPr>
          <w:sz w:val="28"/>
          <w:szCs w:val="28"/>
        </w:rPr>
        <w:t xml:space="preserve"> инвентаризационной комиссии.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952C9">
        <w:rPr>
          <w:sz w:val="28"/>
          <w:szCs w:val="28"/>
        </w:rPr>
        <w:t xml:space="preserve">2.4. Для участия в проведении инвентаризации муниципальной казны </w:t>
      </w:r>
      <w:r>
        <w:rPr>
          <w:sz w:val="28"/>
          <w:szCs w:val="28"/>
        </w:rPr>
        <w:t xml:space="preserve">администрация городского поселения </w:t>
      </w:r>
      <w:r w:rsidRPr="001952C9">
        <w:rPr>
          <w:sz w:val="28"/>
          <w:szCs w:val="28"/>
        </w:rPr>
        <w:t>вправе привлекать организации, осуществляющие деятельность в сфере юридических, бухгалтерских, оценочных, аудиторских и иных услуг в соответствии с законодательством Российской Федерации о контрактной системе в сфере закупок.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952C9">
        <w:rPr>
          <w:sz w:val="28"/>
          <w:szCs w:val="28"/>
        </w:rPr>
        <w:t>2.5. Инвентаризация муниципального имущества, находящегося в муниципальной казне, производится на основании данных учета имущества, составляющего муниципальную казну и реестра муниципального имущества.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952C9">
        <w:rPr>
          <w:sz w:val="28"/>
          <w:szCs w:val="28"/>
        </w:rPr>
        <w:t>2.6. Инвентаризационная комиссия при проведении инвентаризации муниципальной казны осуществляет следующие действия: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952C9">
        <w:rPr>
          <w:sz w:val="28"/>
          <w:szCs w:val="28"/>
        </w:rPr>
        <w:t xml:space="preserve">2.6.1. Проводит сверку данных о муниципальном имуществе, находящемся в муниципальной казне, предоставляемых </w:t>
      </w:r>
      <w:r>
        <w:rPr>
          <w:sz w:val="28"/>
          <w:szCs w:val="28"/>
        </w:rPr>
        <w:t>бухгалтерией</w:t>
      </w:r>
      <w:r w:rsidRPr="001952C9">
        <w:rPr>
          <w:sz w:val="28"/>
          <w:szCs w:val="28"/>
        </w:rPr>
        <w:t>, с фактическим наличием муниципального имущества, находящегося в муниципальной казне.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952C9">
        <w:rPr>
          <w:sz w:val="28"/>
          <w:szCs w:val="28"/>
        </w:rPr>
        <w:t>2.6.2. Производит осмотр муниципального имущества, находящегося в муниципальной казне, и заносит в инвентаризационные описи или акты инвентаризации (далее - описи или акты) полное их наименование, назначение, инвентарные номера и основные технические или эксплуатационные показатели.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952C9">
        <w:rPr>
          <w:sz w:val="28"/>
          <w:szCs w:val="28"/>
        </w:rPr>
        <w:t>2.6.3. Проверяет наличие правоустанавливающих документов на муниципальное имущество, находящееся в муниципальной казне.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952C9">
        <w:rPr>
          <w:sz w:val="28"/>
          <w:szCs w:val="28"/>
        </w:rPr>
        <w:t>2.6.4. При выявлении объектов муниципального имущества, находящегося в муниципальной казне, не принятых на учет, а также объектов, по которым отсутствуют или указаны неправильные данные, характеризующие их, комиссия включает в опись или акт правильные сведения и технические показатели по этим объектам.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952C9">
        <w:rPr>
          <w:sz w:val="28"/>
          <w:szCs w:val="28"/>
        </w:rPr>
        <w:t>2.6.5. При выявлении муниципального имущества, находящегося в муниципальной казне, без правоустанавливающих документов инвентаризационная комиссия отражает данный факт в описи или акте.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952C9">
        <w:rPr>
          <w:sz w:val="28"/>
          <w:szCs w:val="28"/>
        </w:rPr>
        <w:t>2.6.6. В случае выявления объектов муниципального имущества, находящегося в муниципальной казне, не подлежащих дальнейшей эксплуатации и восстановление которых не представляется возможным, инвентаризационная комиссия составляет отдельную опись или акт с указанием времени ввода в эксплуатацию и причин, приведших эти объекты к непригодности (порча, полный износ и т.п.).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952C9">
        <w:rPr>
          <w:sz w:val="28"/>
          <w:szCs w:val="28"/>
        </w:rPr>
        <w:t xml:space="preserve">2.6.7. Представляет результаты проведения инвентаризации муниципальной казны в </w:t>
      </w:r>
      <w:r>
        <w:rPr>
          <w:sz w:val="28"/>
          <w:szCs w:val="28"/>
        </w:rPr>
        <w:t>бухгалтерию</w:t>
      </w:r>
      <w:r w:rsidRPr="001952C9">
        <w:rPr>
          <w:sz w:val="28"/>
          <w:szCs w:val="28"/>
        </w:rPr>
        <w:t xml:space="preserve"> в течение 10 рабочих дней со дня окончания инвентаризации.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952C9">
        <w:rPr>
          <w:sz w:val="28"/>
          <w:szCs w:val="28"/>
        </w:rPr>
        <w:t>2.6.8. Обеспечивает полноту и точность внесения в описи или акты данных о фактическом наличии муниципального имущества, находящегося в муниципальной казне, правильность и своевременность оформления материалов инвентаризации муниципального имущества, находящегося в муниципальной казне.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952C9">
        <w:rPr>
          <w:sz w:val="28"/>
          <w:szCs w:val="28"/>
        </w:rPr>
        <w:t>2.6.9. Осуществляет иные действия, связанные с проведением инвентаризации муниципального имущества, предусмотренные действующим законодательством Российской Федерации.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952C9">
        <w:rPr>
          <w:sz w:val="28"/>
          <w:szCs w:val="28"/>
        </w:rPr>
        <w:t xml:space="preserve">2.7. Результаты проведения инвентаризации муниципальной казны утверждаются постановлением администрации </w:t>
      </w:r>
      <w:r>
        <w:rPr>
          <w:sz w:val="28"/>
          <w:szCs w:val="28"/>
        </w:rPr>
        <w:t>городского поселения</w:t>
      </w:r>
      <w:r w:rsidRPr="001952C9">
        <w:rPr>
          <w:sz w:val="28"/>
          <w:szCs w:val="28"/>
        </w:rPr>
        <w:t xml:space="preserve"> в течение месяца со дня подведения итогов инвентаризации.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</w:p>
    <w:p w:rsidR="0068442D" w:rsidRPr="001952C9" w:rsidRDefault="0068442D" w:rsidP="00AF158B">
      <w:pPr>
        <w:widowControl w:val="0"/>
        <w:adjustRightInd w:val="0"/>
        <w:ind w:firstLine="720"/>
        <w:jc w:val="center"/>
        <w:outlineLvl w:val="1"/>
        <w:rPr>
          <w:sz w:val="28"/>
          <w:szCs w:val="28"/>
        </w:rPr>
      </w:pPr>
      <w:bookmarkStart w:id="3" w:name="Par134"/>
      <w:bookmarkEnd w:id="3"/>
      <w:r w:rsidRPr="001952C9">
        <w:rPr>
          <w:sz w:val="28"/>
          <w:szCs w:val="28"/>
        </w:rPr>
        <w:t>3. ОСОБЕННОСТИ ПРОВЕДЕНИЯ ИНВЕНТАРИЗАЦИИ ИМУЩЕСТВА,</w:t>
      </w:r>
    </w:p>
    <w:p w:rsidR="0068442D" w:rsidRPr="001952C9" w:rsidRDefault="0068442D" w:rsidP="00AF158B">
      <w:pPr>
        <w:widowControl w:val="0"/>
        <w:adjustRightInd w:val="0"/>
        <w:ind w:firstLine="720"/>
        <w:jc w:val="center"/>
        <w:rPr>
          <w:sz w:val="28"/>
          <w:szCs w:val="28"/>
        </w:rPr>
      </w:pPr>
      <w:r w:rsidRPr="001952C9">
        <w:rPr>
          <w:sz w:val="28"/>
          <w:szCs w:val="28"/>
        </w:rPr>
        <w:t>ЗАКРЕПЛЕННОГО ЗА МУНИЦИПАЛЬНЫМИ УЧРЕЖДЕНИЯМИ НА ПРАВЕ ОПЕРАТИВНОГО УПРАВЛЕНИЯ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952C9">
        <w:rPr>
          <w:sz w:val="28"/>
          <w:szCs w:val="28"/>
        </w:rPr>
        <w:t xml:space="preserve">3.1. Количество внутренних инвентаризаций в отчетном году, дата их проведения, перечень имущества и финансовых обязательств, проверяемых при каждой из них, устанавливаются руководителем муниципального учреждения. Руководитель муниципального учреждения ежегодно в срок до 1 февраля представляет в </w:t>
      </w:r>
      <w:r>
        <w:rPr>
          <w:sz w:val="28"/>
          <w:szCs w:val="28"/>
        </w:rPr>
        <w:t>администрацию городского поселения</w:t>
      </w:r>
      <w:r w:rsidRPr="001952C9">
        <w:rPr>
          <w:sz w:val="28"/>
          <w:szCs w:val="28"/>
        </w:rPr>
        <w:t xml:space="preserve"> график проведения инвентаризации в текущем году, согласованный с </w:t>
      </w:r>
      <w:r>
        <w:rPr>
          <w:sz w:val="28"/>
          <w:szCs w:val="28"/>
        </w:rPr>
        <w:t>главой администрации городского поселения</w:t>
      </w:r>
      <w:r w:rsidRPr="001952C9">
        <w:rPr>
          <w:sz w:val="28"/>
          <w:szCs w:val="28"/>
        </w:rPr>
        <w:t>, в ведении которого находится муниципальное учреждение.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952C9">
        <w:rPr>
          <w:sz w:val="28"/>
          <w:szCs w:val="28"/>
        </w:rPr>
        <w:t>3.2. В муниципальном учреждении внутренняя инвентаризация проводится инвентаризационной комиссией, создаваемой руководителем муниципального учреждения.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952C9">
        <w:rPr>
          <w:sz w:val="28"/>
          <w:szCs w:val="28"/>
        </w:rPr>
        <w:t xml:space="preserve">3.3. Руководитель муниципального учреждения утверждает результаты проведения внутренней инвентаризации и представляет их в </w:t>
      </w:r>
      <w:r>
        <w:rPr>
          <w:sz w:val="28"/>
          <w:szCs w:val="28"/>
        </w:rPr>
        <w:t>администрацию городского поселения</w:t>
      </w:r>
      <w:r w:rsidRPr="001952C9">
        <w:rPr>
          <w:sz w:val="28"/>
          <w:szCs w:val="28"/>
        </w:rPr>
        <w:t xml:space="preserve"> в течение 10 рабочих дней со дня окончания инвентаризации по формам согласно приложениям 1-4 к настоящему Положению.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952C9">
        <w:rPr>
          <w:sz w:val="28"/>
          <w:szCs w:val="28"/>
        </w:rPr>
        <w:t>3.4. В целях контроля наличия имущества, закрепленного за муниципальными учреждениями на праве оперативного управления, его состояния и сохранности может проводиться инициативная инвентаризация.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952C9">
        <w:rPr>
          <w:sz w:val="28"/>
          <w:szCs w:val="28"/>
        </w:rPr>
        <w:t xml:space="preserve">3.5. Для участия в проведении инициативной инвентаризации </w:t>
      </w:r>
      <w:r>
        <w:rPr>
          <w:sz w:val="28"/>
          <w:szCs w:val="28"/>
        </w:rPr>
        <w:t>администрация городского поселения</w:t>
      </w:r>
      <w:r w:rsidRPr="001952C9">
        <w:rPr>
          <w:sz w:val="28"/>
          <w:szCs w:val="28"/>
        </w:rPr>
        <w:t xml:space="preserve"> вправе привлекать организации, осуществляющие деятельность в сфере юридических, бухгалтерских, оценочных, аудиторских и иных услуг в соответствии с законодательством Российской Федерации о контрактной системе  в сфере закупок.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952C9">
        <w:rPr>
          <w:sz w:val="28"/>
          <w:szCs w:val="28"/>
        </w:rPr>
        <w:t>3.6. Инициативную инвентаризацию проводит инвентаризационная комиссия, создаваемая на время проведения инвентаризации и утверждаемая постановлением администрации</w:t>
      </w:r>
      <w:r>
        <w:rPr>
          <w:sz w:val="28"/>
          <w:szCs w:val="28"/>
        </w:rPr>
        <w:t xml:space="preserve"> городского поселения</w:t>
      </w:r>
      <w:r w:rsidRPr="001952C9">
        <w:rPr>
          <w:sz w:val="28"/>
          <w:szCs w:val="28"/>
        </w:rPr>
        <w:t>. В состав инвентаризационной комиссии включается руководитель муниципального учреждения, за которым закреплено имущество, подлежащее инициативной инвентаризации. В случае привлечения организаций, осуществляющих деятельность в сфере юридических, бухгалтерских, оценочных, аудиторских и иных услуг, для участия в проведении инициативной инвентаризации в состав инвентаризационной комиссии могут включаться представители данных организаций.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952C9">
        <w:rPr>
          <w:sz w:val="28"/>
          <w:szCs w:val="28"/>
        </w:rPr>
        <w:t xml:space="preserve">3.7. Инициативная инвентаризация назначается постановлением администрации </w:t>
      </w:r>
      <w:r>
        <w:rPr>
          <w:sz w:val="28"/>
          <w:szCs w:val="28"/>
        </w:rPr>
        <w:t>городского поселения</w:t>
      </w:r>
      <w:r w:rsidRPr="001952C9">
        <w:rPr>
          <w:sz w:val="28"/>
          <w:szCs w:val="28"/>
        </w:rPr>
        <w:t>, в котором указываются имущество, подлежащее инициативной инвентаризации, муниципальные учреждения, за которыми закреплено имущество, подлежащее инициативной инвентаризации, руководители муниципальных учреждений, подлежащие включению в состав инвентаризационной комиссии, сроки проведения инициативной инвентаризации.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952C9">
        <w:rPr>
          <w:sz w:val="28"/>
          <w:szCs w:val="28"/>
        </w:rPr>
        <w:t xml:space="preserve">3.8. Результаты проведения инициативной инвентаризации инвентаризационная комиссия представляет в </w:t>
      </w:r>
      <w:r>
        <w:rPr>
          <w:sz w:val="28"/>
          <w:szCs w:val="28"/>
        </w:rPr>
        <w:t>администрацию городского поселения</w:t>
      </w:r>
      <w:r w:rsidRPr="001952C9">
        <w:rPr>
          <w:sz w:val="28"/>
          <w:szCs w:val="28"/>
        </w:rPr>
        <w:t xml:space="preserve"> в течение 10 рабочих дней со дня окончания инвентаризации по формам согласно приложениям 1-4 к настоящему Положению.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952C9">
        <w:rPr>
          <w:sz w:val="28"/>
          <w:szCs w:val="28"/>
        </w:rPr>
        <w:t xml:space="preserve">3.9. Результаты проведения инициативной инвентаризации утверждаются постановлением администрации </w:t>
      </w:r>
      <w:r>
        <w:rPr>
          <w:sz w:val="28"/>
          <w:szCs w:val="28"/>
        </w:rPr>
        <w:t>городского поселения</w:t>
      </w:r>
      <w:r w:rsidRPr="001952C9">
        <w:rPr>
          <w:sz w:val="28"/>
          <w:szCs w:val="28"/>
        </w:rPr>
        <w:t xml:space="preserve"> в течение месяца со дня подведения итогов инвентаризации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</w:p>
    <w:p w:rsidR="0068442D" w:rsidRPr="001952C9" w:rsidRDefault="0068442D" w:rsidP="00AF158B">
      <w:pPr>
        <w:widowControl w:val="0"/>
        <w:adjustRightInd w:val="0"/>
        <w:ind w:firstLine="720"/>
        <w:jc w:val="center"/>
        <w:outlineLvl w:val="1"/>
        <w:rPr>
          <w:sz w:val="28"/>
          <w:szCs w:val="28"/>
        </w:rPr>
      </w:pPr>
      <w:bookmarkStart w:id="4" w:name="Par147"/>
      <w:bookmarkEnd w:id="4"/>
      <w:r w:rsidRPr="001952C9">
        <w:rPr>
          <w:sz w:val="28"/>
          <w:szCs w:val="28"/>
        </w:rPr>
        <w:t xml:space="preserve">4. ПОДВЕДЕНИЕ ИТОГОВ ИНВЕНТАРИЗАЦИИ </w:t>
      </w:r>
    </w:p>
    <w:p w:rsidR="0068442D" w:rsidRPr="001952C9" w:rsidRDefault="0068442D" w:rsidP="00AF158B">
      <w:pPr>
        <w:widowControl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1952C9">
        <w:rPr>
          <w:sz w:val="28"/>
          <w:szCs w:val="28"/>
        </w:rPr>
        <w:t>МУНИЦИПАЛЬНОГО ИМУЩЕСТВА</w:t>
      </w:r>
    </w:p>
    <w:p w:rsidR="0068442D" w:rsidRPr="001952C9" w:rsidRDefault="0068442D" w:rsidP="00AF158B">
      <w:pPr>
        <w:widowControl w:val="0"/>
        <w:adjustRightInd w:val="0"/>
        <w:ind w:firstLine="720"/>
        <w:jc w:val="center"/>
        <w:rPr>
          <w:sz w:val="28"/>
          <w:szCs w:val="28"/>
        </w:rPr>
      </w:pPr>
      <w:r w:rsidRPr="001952C9">
        <w:rPr>
          <w:sz w:val="28"/>
          <w:szCs w:val="28"/>
        </w:rPr>
        <w:t>И ПРИНЯТИЕ ПО НИМ РЕШЕНИЙ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</w:p>
    <w:p w:rsidR="0068442D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952C9">
        <w:rPr>
          <w:sz w:val="28"/>
          <w:szCs w:val="28"/>
        </w:rPr>
        <w:t xml:space="preserve">4.1. В течение одного месяца со дня получения результатов проведения инвентаризации муниципальной казны, инициативной инвентаризации, внутренней инвентаризации </w:t>
      </w:r>
      <w:r>
        <w:rPr>
          <w:sz w:val="28"/>
          <w:szCs w:val="28"/>
        </w:rPr>
        <w:t>администрация городского поселения</w:t>
      </w:r>
      <w:r w:rsidRPr="001952C9">
        <w:rPr>
          <w:sz w:val="28"/>
          <w:szCs w:val="28"/>
        </w:rPr>
        <w:t xml:space="preserve"> анализирует результаты их проведения, готовит по ним предложения (списание, постановка на учет, перераспределение неэффективно используемого имущества, иное) и представляет на рассмотрение главе администрации </w:t>
      </w:r>
      <w:r>
        <w:rPr>
          <w:sz w:val="28"/>
          <w:szCs w:val="28"/>
        </w:rPr>
        <w:t>администрацию городского поселения.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952C9">
        <w:rPr>
          <w:sz w:val="28"/>
          <w:szCs w:val="28"/>
        </w:rPr>
        <w:t xml:space="preserve"> 4.2. По резул</w:t>
      </w:r>
      <w:r>
        <w:rPr>
          <w:sz w:val="28"/>
          <w:szCs w:val="28"/>
        </w:rPr>
        <w:t xml:space="preserve">ьтатам проведенного анализа </w:t>
      </w:r>
      <w:r w:rsidRPr="001952C9">
        <w:rPr>
          <w:sz w:val="28"/>
          <w:szCs w:val="28"/>
        </w:rPr>
        <w:t>: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952C9">
        <w:rPr>
          <w:sz w:val="28"/>
          <w:szCs w:val="28"/>
        </w:rPr>
        <w:t>4.2.1. При выявлении объектов недвижимого имущества, право собственности на которые не зарегистрировано в установленном порядке, готовит предложения по регистрации права собственности.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952C9">
        <w:rPr>
          <w:sz w:val="28"/>
          <w:szCs w:val="28"/>
        </w:rPr>
        <w:t xml:space="preserve">4.2.2. При выявлении объектов движимого имущества, принадлежащих </w:t>
      </w:r>
      <w:r>
        <w:rPr>
          <w:sz w:val="28"/>
          <w:szCs w:val="28"/>
        </w:rPr>
        <w:t>городскому поселению</w:t>
      </w:r>
      <w:r w:rsidRPr="001952C9">
        <w:rPr>
          <w:sz w:val="28"/>
          <w:szCs w:val="28"/>
        </w:rPr>
        <w:t xml:space="preserve"> на праве собственности, не учтенных в установленном порядке, готовит предложения по постановке данных объектов на учет.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952C9">
        <w:rPr>
          <w:sz w:val="28"/>
          <w:szCs w:val="28"/>
        </w:rPr>
        <w:t>4.2.3. При выявлении неиспользуемого или используемого не по назначению муниципального имущества, переданного в оперативное управление муниципальным учреждениям, готовит предложения по изъятию данного имущества и его дальнейшему использованию.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952C9">
        <w:rPr>
          <w:sz w:val="28"/>
          <w:szCs w:val="28"/>
        </w:rPr>
        <w:t>4.2.4. При выявлении бесхозяйного имущества готовит предложения по установлению собственников, приобретению в муниципальную собственность данного имущества.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952C9">
        <w:rPr>
          <w:sz w:val="28"/>
          <w:szCs w:val="28"/>
        </w:rPr>
        <w:t xml:space="preserve">4.2.5. При выявлении фактов нарушения нормативно-правовых актов Российской Федерации, нормативно-правовых актов </w:t>
      </w:r>
      <w:r>
        <w:rPr>
          <w:sz w:val="28"/>
          <w:szCs w:val="28"/>
        </w:rPr>
        <w:t>Тверской</w:t>
      </w:r>
      <w:r w:rsidRPr="001952C9">
        <w:rPr>
          <w:sz w:val="28"/>
          <w:szCs w:val="28"/>
        </w:rPr>
        <w:t xml:space="preserve"> области, муниципальных правовых актов </w:t>
      </w:r>
      <w:r>
        <w:rPr>
          <w:sz w:val="28"/>
          <w:szCs w:val="28"/>
        </w:rPr>
        <w:t>городского поселения</w:t>
      </w:r>
      <w:r w:rsidRPr="001952C9">
        <w:rPr>
          <w:sz w:val="28"/>
          <w:szCs w:val="28"/>
        </w:rPr>
        <w:t>, регулирующих порядок владения, пользования и распоряжения муниципальным имуществом, готовит предложения по установлению виновных лиц и применению к ним мер ответственности, предусмотренных законодательством Российской Федерации.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952C9">
        <w:rPr>
          <w:sz w:val="28"/>
          <w:szCs w:val="28"/>
        </w:rPr>
        <w:t>4.2.6. Готовит иные предложения в соответствии с действующим законодательством Российской Федерации.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68442D" w:rsidRPr="001952C9" w:rsidRDefault="0068442D" w:rsidP="00AF158B">
      <w:pPr>
        <w:widowControl w:val="0"/>
        <w:adjustRightInd w:val="0"/>
        <w:ind w:firstLine="720"/>
        <w:jc w:val="center"/>
        <w:outlineLvl w:val="1"/>
        <w:rPr>
          <w:sz w:val="28"/>
          <w:szCs w:val="28"/>
        </w:rPr>
      </w:pPr>
      <w:bookmarkStart w:id="5" w:name="Par164"/>
      <w:bookmarkEnd w:id="5"/>
      <w:r w:rsidRPr="001952C9">
        <w:rPr>
          <w:sz w:val="28"/>
          <w:szCs w:val="28"/>
        </w:rPr>
        <w:t>5. ЗАКЛЮЧИТЕЛЬНЫЕ ПОЛОЖЕНИЯ</w:t>
      </w: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</w:p>
    <w:p w:rsidR="0068442D" w:rsidRPr="001952C9" w:rsidRDefault="0068442D" w:rsidP="00AF158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952C9">
        <w:rPr>
          <w:sz w:val="28"/>
          <w:szCs w:val="28"/>
        </w:rPr>
        <w:t>Все вопросы, не урегулированные настоящим Положением, регулируются действующим законодательством Российской Федерации.</w:t>
      </w:r>
    </w:p>
    <w:p w:rsidR="0068442D" w:rsidRPr="001952C9" w:rsidRDefault="0068442D" w:rsidP="00AF158B">
      <w:pPr>
        <w:ind w:firstLine="720"/>
        <w:rPr>
          <w:sz w:val="28"/>
          <w:szCs w:val="28"/>
        </w:rPr>
      </w:pPr>
    </w:p>
    <w:p w:rsidR="0068442D" w:rsidRDefault="0068442D" w:rsidP="00AF158B">
      <w:pPr>
        <w:ind w:firstLine="720"/>
      </w:pPr>
    </w:p>
    <w:p w:rsidR="0068442D" w:rsidRDefault="0068442D" w:rsidP="0078593F"/>
    <w:p w:rsidR="0068442D" w:rsidRDefault="0068442D" w:rsidP="0078593F"/>
    <w:p w:rsidR="0068442D" w:rsidRDefault="0068442D" w:rsidP="0078593F"/>
    <w:p w:rsidR="0068442D" w:rsidRDefault="0068442D" w:rsidP="0078593F"/>
    <w:p w:rsidR="0068442D" w:rsidRDefault="0068442D" w:rsidP="0078593F"/>
    <w:p w:rsidR="0068442D" w:rsidRDefault="0068442D" w:rsidP="0078593F"/>
    <w:p w:rsidR="0068442D" w:rsidRDefault="0068442D" w:rsidP="0078593F"/>
    <w:p w:rsidR="0068442D" w:rsidRDefault="0068442D" w:rsidP="0078593F"/>
    <w:p w:rsidR="0068442D" w:rsidRDefault="0068442D" w:rsidP="0078593F"/>
    <w:p w:rsidR="0068442D" w:rsidRDefault="0068442D" w:rsidP="0078593F"/>
    <w:p w:rsidR="0068442D" w:rsidRDefault="0068442D" w:rsidP="0078593F"/>
    <w:p w:rsidR="0068442D" w:rsidRDefault="0068442D" w:rsidP="0078593F"/>
    <w:p w:rsidR="0068442D" w:rsidRDefault="0068442D" w:rsidP="0078593F"/>
    <w:p w:rsidR="0068442D" w:rsidRDefault="0068442D" w:rsidP="00125787">
      <w:pPr>
        <w:jc w:val="right"/>
        <w:sectPr w:rsidR="0068442D" w:rsidSect="00082A21">
          <w:headerReference w:type="default" r:id="rId14"/>
          <w:headerReference w:type="first" r:id="rId15"/>
          <w:pgSz w:w="11906" w:h="16838" w:code="9"/>
          <w:pgMar w:top="1134" w:right="567" w:bottom="1134" w:left="1701" w:header="284" w:footer="284" w:gutter="0"/>
          <w:pgNumType w:start="1"/>
          <w:cols w:space="708"/>
          <w:titlePg/>
          <w:docGrid w:linePitch="360"/>
        </w:sectPr>
      </w:pPr>
    </w:p>
    <w:p w:rsidR="0068442D" w:rsidRPr="000369E1" w:rsidRDefault="0068442D" w:rsidP="00125787">
      <w:pPr>
        <w:jc w:val="right"/>
      </w:pPr>
      <w:r w:rsidRPr="000369E1">
        <w:t>Приложение 1</w:t>
      </w:r>
    </w:p>
    <w:p w:rsidR="0068442D" w:rsidRPr="000369E1" w:rsidRDefault="0068442D" w:rsidP="00125787">
      <w:pPr>
        <w:jc w:val="right"/>
      </w:pPr>
      <w:r w:rsidRPr="000369E1">
        <w:t xml:space="preserve">к </w:t>
      </w:r>
      <w:hyperlink w:anchor="Par80" w:history="1">
        <w:r w:rsidRPr="000369E1">
          <w:t>Положени</w:t>
        </w:r>
      </w:hyperlink>
      <w:r w:rsidRPr="000369E1">
        <w:t xml:space="preserve">ю о порядке проведения </w:t>
      </w:r>
    </w:p>
    <w:p w:rsidR="0068442D" w:rsidRPr="000369E1" w:rsidRDefault="0068442D" w:rsidP="00125787">
      <w:pPr>
        <w:jc w:val="right"/>
      </w:pPr>
      <w:r w:rsidRPr="000369E1">
        <w:t>инвентаризации муниципального имущества</w:t>
      </w:r>
    </w:p>
    <w:p w:rsidR="0068442D" w:rsidRDefault="0068442D" w:rsidP="00094604">
      <w:pPr>
        <w:jc w:val="right"/>
      </w:pPr>
      <w:r w:rsidRPr="00094604">
        <w:t xml:space="preserve">городского поселения поселок Старая Торопа </w:t>
      </w:r>
    </w:p>
    <w:p w:rsidR="0068442D" w:rsidRPr="00094604" w:rsidRDefault="0068442D" w:rsidP="00094604">
      <w:pPr>
        <w:jc w:val="right"/>
      </w:pPr>
      <w:r w:rsidRPr="00094604">
        <w:t xml:space="preserve">Западнодвинского района Тверской области </w:t>
      </w:r>
    </w:p>
    <w:p w:rsidR="0068442D" w:rsidRDefault="0068442D" w:rsidP="00094604">
      <w:pPr>
        <w:jc w:val="center"/>
        <w:rPr>
          <w:sz w:val="28"/>
          <w:szCs w:val="28"/>
        </w:rPr>
      </w:pPr>
    </w:p>
    <w:p w:rsidR="0068442D" w:rsidRPr="00094604" w:rsidRDefault="0068442D" w:rsidP="00094604">
      <w:pPr>
        <w:jc w:val="center"/>
      </w:pPr>
      <w:r w:rsidRPr="00094604">
        <w:t>Сводный отчет о проведении инвентаризации имущества</w:t>
      </w:r>
    </w:p>
    <w:p w:rsidR="0068442D" w:rsidRPr="00094604" w:rsidRDefault="0068442D" w:rsidP="00094604">
      <w:pPr>
        <w:jc w:val="center"/>
      </w:pPr>
      <w:r w:rsidRPr="00094604">
        <w:t>муниципальной собственности городского поселения поселок Старая Торопа</w:t>
      </w:r>
    </w:p>
    <w:p w:rsidR="0068442D" w:rsidRPr="00094604" w:rsidRDefault="0068442D" w:rsidP="00094604">
      <w:pPr>
        <w:jc w:val="center"/>
      </w:pPr>
      <w:r w:rsidRPr="00094604">
        <w:t>Западнодвинского района Тверской области</w:t>
      </w:r>
    </w:p>
    <w:p w:rsidR="0068442D" w:rsidRDefault="0068442D" w:rsidP="00125787">
      <w:pPr>
        <w:jc w:val="center"/>
        <w:rPr>
          <w:sz w:val="28"/>
          <w:szCs w:val="28"/>
        </w:rPr>
      </w:pPr>
    </w:p>
    <w:p w:rsidR="0068442D" w:rsidRDefault="0068442D" w:rsidP="0012578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68442D" w:rsidRDefault="0068442D" w:rsidP="00125787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юридического лица)</w:t>
      </w:r>
    </w:p>
    <w:tbl>
      <w:tblPr>
        <w:tblW w:w="147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440"/>
        <w:gridCol w:w="1260"/>
        <w:gridCol w:w="1620"/>
        <w:gridCol w:w="1260"/>
        <w:gridCol w:w="1620"/>
        <w:gridCol w:w="1080"/>
        <w:gridCol w:w="1800"/>
        <w:gridCol w:w="900"/>
        <w:gridCol w:w="2340"/>
      </w:tblGrid>
      <w:tr w:rsidR="0068442D">
        <w:trPr>
          <w:trHeight w:val="441"/>
        </w:trPr>
        <w:tc>
          <w:tcPr>
            <w:tcW w:w="2880" w:type="dxa"/>
            <w:gridSpan w:val="2"/>
          </w:tcPr>
          <w:p w:rsidR="0068442D" w:rsidRPr="000369E1" w:rsidRDefault="0068442D" w:rsidP="004335BD">
            <w:pPr>
              <w:jc w:val="center"/>
            </w:pPr>
            <w:r w:rsidRPr="000369E1">
              <w:t>Объекты на балансе</w:t>
            </w:r>
          </w:p>
        </w:tc>
        <w:tc>
          <w:tcPr>
            <w:tcW w:w="11880" w:type="dxa"/>
            <w:gridSpan w:val="8"/>
          </w:tcPr>
          <w:p w:rsidR="0068442D" w:rsidRPr="000369E1" w:rsidRDefault="0068442D" w:rsidP="004335BD">
            <w:pPr>
              <w:jc w:val="center"/>
            </w:pPr>
            <w:r w:rsidRPr="000369E1">
              <w:t>В том числе</w:t>
            </w:r>
          </w:p>
        </w:tc>
      </w:tr>
      <w:tr w:rsidR="0068442D">
        <w:trPr>
          <w:trHeight w:val="441"/>
        </w:trPr>
        <w:tc>
          <w:tcPr>
            <w:tcW w:w="1440" w:type="dxa"/>
            <w:vMerge w:val="restart"/>
          </w:tcPr>
          <w:p w:rsidR="0068442D" w:rsidRPr="000369E1" w:rsidRDefault="0068442D" w:rsidP="004335BD">
            <w:r w:rsidRPr="000369E1">
              <w:t>Количество (шт.)</w:t>
            </w:r>
          </w:p>
          <w:p w:rsidR="0068442D" w:rsidRPr="004335BD" w:rsidRDefault="0068442D" w:rsidP="000369E1">
            <w:pPr>
              <w:tabs>
                <w:tab w:val="left" w:pos="945"/>
              </w:tabs>
              <w:ind w:right="-648"/>
              <w:rPr>
                <w:sz w:val="18"/>
                <w:szCs w:val="18"/>
              </w:rPr>
            </w:pPr>
            <w:r w:rsidRPr="000369E1">
              <w:tab/>
            </w:r>
          </w:p>
        </w:tc>
        <w:tc>
          <w:tcPr>
            <w:tcW w:w="1440" w:type="dxa"/>
            <w:vMerge w:val="restart"/>
          </w:tcPr>
          <w:p w:rsidR="0068442D" w:rsidRPr="000369E1" w:rsidRDefault="0068442D" w:rsidP="004335BD">
            <w:r w:rsidRPr="000369E1">
              <w:t>Балансовая/остаточная стоимость (тыс.руб.)</w:t>
            </w:r>
          </w:p>
        </w:tc>
        <w:tc>
          <w:tcPr>
            <w:tcW w:w="2880" w:type="dxa"/>
            <w:gridSpan w:val="2"/>
          </w:tcPr>
          <w:p w:rsidR="0068442D" w:rsidRPr="000369E1" w:rsidRDefault="0068442D" w:rsidP="004335BD">
            <w:r w:rsidRPr="000369E1">
              <w:t>Объекты в исправном состоянии</w:t>
            </w:r>
          </w:p>
        </w:tc>
        <w:tc>
          <w:tcPr>
            <w:tcW w:w="2880" w:type="dxa"/>
            <w:gridSpan w:val="2"/>
          </w:tcPr>
          <w:p w:rsidR="0068442D" w:rsidRPr="000369E1" w:rsidRDefault="0068442D" w:rsidP="004335BD">
            <w:r w:rsidRPr="000369E1">
              <w:t>Объекты</w:t>
            </w:r>
            <w:r>
              <w:t>,</w:t>
            </w:r>
            <w:r w:rsidRPr="000369E1">
              <w:t xml:space="preserve"> требующие ремонта</w:t>
            </w:r>
          </w:p>
        </w:tc>
        <w:tc>
          <w:tcPr>
            <w:tcW w:w="2880" w:type="dxa"/>
            <w:gridSpan w:val="2"/>
          </w:tcPr>
          <w:p w:rsidR="0068442D" w:rsidRPr="000369E1" w:rsidRDefault="0068442D" w:rsidP="004335BD">
            <w:r w:rsidRPr="000369E1">
              <w:t>Объекты в аварийном состоянии</w:t>
            </w:r>
          </w:p>
        </w:tc>
        <w:tc>
          <w:tcPr>
            <w:tcW w:w="3240" w:type="dxa"/>
            <w:gridSpan w:val="2"/>
          </w:tcPr>
          <w:p w:rsidR="0068442D" w:rsidRPr="000369E1" w:rsidRDefault="0068442D" w:rsidP="004335BD">
            <w:r w:rsidRPr="000369E1">
              <w:t>Объекты, подлежащие списанию</w:t>
            </w:r>
          </w:p>
        </w:tc>
      </w:tr>
      <w:tr w:rsidR="0068442D">
        <w:trPr>
          <w:trHeight w:val="441"/>
        </w:trPr>
        <w:tc>
          <w:tcPr>
            <w:tcW w:w="1440" w:type="dxa"/>
            <w:vMerge/>
          </w:tcPr>
          <w:p w:rsidR="0068442D" w:rsidRPr="004335BD" w:rsidRDefault="0068442D" w:rsidP="004335B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8442D" w:rsidRPr="000369E1" w:rsidRDefault="0068442D" w:rsidP="004335BD"/>
        </w:tc>
        <w:tc>
          <w:tcPr>
            <w:tcW w:w="1260" w:type="dxa"/>
          </w:tcPr>
          <w:p w:rsidR="0068442D" w:rsidRPr="000369E1" w:rsidRDefault="0068442D" w:rsidP="0009320B">
            <w:r w:rsidRPr="000369E1">
              <w:t>Количество (шт.)</w:t>
            </w:r>
          </w:p>
          <w:p w:rsidR="0068442D" w:rsidRPr="000369E1" w:rsidRDefault="0068442D" w:rsidP="0009320B">
            <w:pPr>
              <w:tabs>
                <w:tab w:val="left" w:pos="945"/>
              </w:tabs>
            </w:pPr>
            <w:r w:rsidRPr="000369E1">
              <w:tab/>
            </w:r>
          </w:p>
        </w:tc>
        <w:tc>
          <w:tcPr>
            <w:tcW w:w="1620" w:type="dxa"/>
          </w:tcPr>
          <w:p w:rsidR="0068442D" w:rsidRPr="000369E1" w:rsidRDefault="0068442D" w:rsidP="0009320B">
            <w:r w:rsidRPr="000369E1">
              <w:t>Балансовая/остаточная стоимость (тыс.руб.)</w:t>
            </w:r>
          </w:p>
        </w:tc>
        <w:tc>
          <w:tcPr>
            <w:tcW w:w="1260" w:type="dxa"/>
          </w:tcPr>
          <w:p w:rsidR="0068442D" w:rsidRPr="000369E1" w:rsidRDefault="0068442D" w:rsidP="0009320B">
            <w:r w:rsidRPr="000369E1">
              <w:t>Количество (шт.)</w:t>
            </w:r>
          </w:p>
          <w:p w:rsidR="0068442D" w:rsidRPr="000369E1" w:rsidRDefault="0068442D" w:rsidP="0009320B">
            <w:pPr>
              <w:tabs>
                <w:tab w:val="left" w:pos="945"/>
              </w:tabs>
            </w:pPr>
            <w:r w:rsidRPr="000369E1">
              <w:tab/>
            </w:r>
          </w:p>
        </w:tc>
        <w:tc>
          <w:tcPr>
            <w:tcW w:w="1620" w:type="dxa"/>
          </w:tcPr>
          <w:p w:rsidR="0068442D" w:rsidRPr="000369E1" w:rsidRDefault="0068442D" w:rsidP="0009320B">
            <w:r w:rsidRPr="000369E1">
              <w:t>Балансовая/остаточная стоимость (тыс.руб.)</w:t>
            </w:r>
          </w:p>
        </w:tc>
        <w:tc>
          <w:tcPr>
            <w:tcW w:w="1080" w:type="dxa"/>
          </w:tcPr>
          <w:p w:rsidR="0068442D" w:rsidRPr="000369E1" w:rsidRDefault="0068442D" w:rsidP="0009320B">
            <w:r w:rsidRPr="000369E1">
              <w:t>Количество (шт.)</w:t>
            </w:r>
          </w:p>
          <w:p w:rsidR="0068442D" w:rsidRPr="000369E1" w:rsidRDefault="0068442D" w:rsidP="0009320B">
            <w:pPr>
              <w:tabs>
                <w:tab w:val="left" w:pos="945"/>
              </w:tabs>
            </w:pPr>
            <w:r w:rsidRPr="000369E1">
              <w:tab/>
            </w:r>
          </w:p>
        </w:tc>
        <w:tc>
          <w:tcPr>
            <w:tcW w:w="1800" w:type="dxa"/>
          </w:tcPr>
          <w:p w:rsidR="0068442D" w:rsidRPr="000369E1" w:rsidRDefault="0068442D" w:rsidP="0009320B">
            <w:r w:rsidRPr="000369E1">
              <w:t>Балансовая/остаточная стоимость (тыс.руб.)</w:t>
            </w:r>
          </w:p>
        </w:tc>
        <w:tc>
          <w:tcPr>
            <w:tcW w:w="900" w:type="dxa"/>
          </w:tcPr>
          <w:p w:rsidR="0068442D" w:rsidRPr="000369E1" w:rsidRDefault="0068442D" w:rsidP="0009320B">
            <w:r w:rsidRPr="000369E1">
              <w:t>Количество (шт.)</w:t>
            </w:r>
          </w:p>
          <w:p w:rsidR="0068442D" w:rsidRPr="000369E1" w:rsidRDefault="0068442D" w:rsidP="0009320B">
            <w:pPr>
              <w:tabs>
                <w:tab w:val="left" w:pos="945"/>
              </w:tabs>
            </w:pPr>
            <w:r w:rsidRPr="000369E1">
              <w:tab/>
            </w:r>
          </w:p>
        </w:tc>
        <w:tc>
          <w:tcPr>
            <w:tcW w:w="2340" w:type="dxa"/>
          </w:tcPr>
          <w:p w:rsidR="0068442D" w:rsidRPr="000369E1" w:rsidRDefault="0068442D" w:rsidP="0009320B">
            <w:r w:rsidRPr="000369E1">
              <w:t>Балансовая/остаточная стоимость (тыс.руб.)</w:t>
            </w:r>
          </w:p>
        </w:tc>
      </w:tr>
      <w:tr w:rsidR="0068442D">
        <w:trPr>
          <w:trHeight w:val="441"/>
        </w:trPr>
        <w:tc>
          <w:tcPr>
            <w:tcW w:w="14760" w:type="dxa"/>
            <w:gridSpan w:val="10"/>
          </w:tcPr>
          <w:p w:rsidR="0068442D" w:rsidRPr="000369E1" w:rsidRDefault="0068442D" w:rsidP="004335BD">
            <w:r w:rsidRPr="000369E1">
              <w:t>1. Объекты недвижимого имущества*</w:t>
            </w:r>
          </w:p>
        </w:tc>
      </w:tr>
      <w:tr w:rsidR="0068442D">
        <w:trPr>
          <w:trHeight w:val="441"/>
        </w:trPr>
        <w:tc>
          <w:tcPr>
            <w:tcW w:w="1440" w:type="dxa"/>
          </w:tcPr>
          <w:p w:rsidR="0068442D" w:rsidRPr="004335BD" w:rsidRDefault="0068442D" w:rsidP="004335B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8442D" w:rsidRPr="000369E1" w:rsidRDefault="0068442D" w:rsidP="004335BD"/>
        </w:tc>
        <w:tc>
          <w:tcPr>
            <w:tcW w:w="1260" w:type="dxa"/>
          </w:tcPr>
          <w:p w:rsidR="0068442D" w:rsidRPr="000369E1" w:rsidRDefault="0068442D" w:rsidP="004335BD"/>
        </w:tc>
        <w:tc>
          <w:tcPr>
            <w:tcW w:w="1620" w:type="dxa"/>
          </w:tcPr>
          <w:p w:rsidR="0068442D" w:rsidRPr="000369E1" w:rsidRDefault="0068442D" w:rsidP="004335BD"/>
        </w:tc>
        <w:tc>
          <w:tcPr>
            <w:tcW w:w="1260" w:type="dxa"/>
          </w:tcPr>
          <w:p w:rsidR="0068442D" w:rsidRPr="000369E1" w:rsidRDefault="0068442D" w:rsidP="004335BD"/>
        </w:tc>
        <w:tc>
          <w:tcPr>
            <w:tcW w:w="1620" w:type="dxa"/>
          </w:tcPr>
          <w:p w:rsidR="0068442D" w:rsidRPr="000369E1" w:rsidRDefault="0068442D" w:rsidP="004335BD"/>
        </w:tc>
        <w:tc>
          <w:tcPr>
            <w:tcW w:w="1080" w:type="dxa"/>
          </w:tcPr>
          <w:p w:rsidR="0068442D" w:rsidRPr="000369E1" w:rsidRDefault="0068442D" w:rsidP="004335BD"/>
        </w:tc>
        <w:tc>
          <w:tcPr>
            <w:tcW w:w="1800" w:type="dxa"/>
          </w:tcPr>
          <w:p w:rsidR="0068442D" w:rsidRPr="000369E1" w:rsidRDefault="0068442D" w:rsidP="004335BD"/>
        </w:tc>
        <w:tc>
          <w:tcPr>
            <w:tcW w:w="900" w:type="dxa"/>
          </w:tcPr>
          <w:p w:rsidR="0068442D" w:rsidRPr="000369E1" w:rsidRDefault="0068442D" w:rsidP="004335BD"/>
        </w:tc>
        <w:tc>
          <w:tcPr>
            <w:tcW w:w="2340" w:type="dxa"/>
          </w:tcPr>
          <w:p w:rsidR="0068442D" w:rsidRPr="000369E1" w:rsidRDefault="0068442D" w:rsidP="004335BD"/>
        </w:tc>
      </w:tr>
      <w:tr w:rsidR="0068442D">
        <w:trPr>
          <w:trHeight w:val="441"/>
        </w:trPr>
        <w:tc>
          <w:tcPr>
            <w:tcW w:w="14760" w:type="dxa"/>
            <w:gridSpan w:val="10"/>
          </w:tcPr>
          <w:p w:rsidR="0068442D" w:rsidRPr="000369E1" w:rsidRDefault="0068442D" w:rsidP="004335BD">
            <w:r w:rsidRPr="000369E1">
              <w:t>1. Объекты движимого имущества</w:t>
            </w:r>
          </w:p>
        </w:tc>
      </w:tr>
      <w:tr w:rsidR="0068442D">
        <w:trPr>
          <w:trHeight w:val="441"/>
        </w:trPr>
        <w:tc>
          <w:tcPr>
            <w:tcW w:w="1440" w:type="dxa"/>
          </w:tcPr>
          <w:p w:rsidR="0068442D" w:rsidRPr="004335BD" w:rsidRDefault="0068442D" w:rsidP="004335B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8442D" w:rsidRPr="000369E1" w:rsidRDefault="0068442D" w:rsidP="004335BD"/>
        </w:tc>
        <w:tc>
          <w:tcPr>
            <w:tcW w:w="1260" w:type="dxa"/>
          </w:tcPr>
          <w:p w:rsidR="0068442D" w:rsidRPr="000369E1" w:rsidRDefault="0068442D" w:rsidP="004335BD"/>
        </w:tc>
        <w:tc>
          <w:tcPr>
            <w:tcW w:w="1620" w:type="dxa"/>
          </w:tcPr>
          <w:p w:rsidR="0068442D" w:rsidRPr="000369E1" w:rsidRDefault="0068442D" w:rsidP="004335BD"/>
        </w:tc>
        <w:tc>
          <w:tcPr>
            <w:tcW w:w="1260" w:type="dxa"/>
          </w:tcPr>
          <w:p w:rsidR="0068442D" w:rsidRPr="000369E1" w:rsidRDefault="0068442D" w:rsidP="004335BD"/>
        </w:tc>
        <w:tc>
          <w:tcPr>
            <w:tcW w:w="1620" w:type="dxa"/>
          </w:tcPr>
          <w:p w:rsidR="0068442D" w:rsidRPr="000369E1" w:rsidRDefault="0068442D" w:rsidP="004335BD"/>
        </w:tc>
        <w:tc>
          <w:tcPr>
            <w:tcW w:w="1080" w:type="dxa"/>
          </w:tcPr>
          <w:p w:rsidR="0068442D" w:rsidRPr="000369E1" w:rsidRDefault="0068442D" w:rsidP="004335BD"/>
        </w:tc>
        <w:tc>
          <w:tcPr>
            <w:tcW w:w="1800" w:type="dxa"/>
          </w:tcPr>
          <w:p w:rsidR="0068442D" w:rsidRPr="000369E1" w:rsidRDefault="0068442D" w:rsidP="004335BD"/>
        </w:tc>
        <w:tc>
          <w:tcPr>
            <w:tcW w:w="900" w:type="dxa"/>
          </w:tcPr>
          <w:p w:rsidR="0068442D" w:rsidRPr="000369E1" w:rsidRDefault="0068442D" w:rsidP="004335BD"/>
        </w:tc>
        <w:tc>
          <w:tcPr>
            <w:tcW w:w="2340" w:type="dxa"/>
          </w:tcPr>
          <w:p w:rsidR="0068442D" w:rsidRPr="000369E1" w:rsidRDefault="0068442D" w:rsidP="004335BD"/>
        </w:tc>
      </w:tr>
    </w:tbl>
    <w:p w:rsidR="0068442D" w:rsidRPr="000369E1" w:rsidRDefault="0068442D" w:rsidP="004335BD">
      <w:pPr>
        <w:ind w:left="360"/>
        <w:rPr>
          <w:sz w:val="20"/>
          <w:szCs w:val="20"/>
        </w:rPr>
      </w:pPr>
      <w:r w:rsidRPr="000369E1">
        <w:rPr>
          <w:sz w:val="20"/>
          <w:szCs w:val="20"/>
        </w:rPr>
        <w:t>*перечни недвижимого имущества прикладываются с указание наименования, адреса, основных параметров (материал стен, этажность, площадь) и сведений о государственной регистрации права</w:t>
      </w:r>
    </w:p>
    <w:p w:rsidR="0068442D" w:rsidRPr="000369E1" w:rsidRDefault="0068442D" w:rsidP="000369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9E1">
        <w:rPr>
          <w:rFonts w:ascii="Times New Roman" w:hAnsi="Times New Roman" w:cs="Times New Roman"/>
          <w:sz w:val="24"/>
          <w:szCs w:val="24"/>
        </w:rPr>
        <w:t>Руководитель    М.П.              ___________         _____________________</w:t>
      </w:r>
    </w:p>
    <w:p w:rsidR="0068442D" w:rsidRPr="000369E1" w:rsidRDefault="0068442D" w:rsidP="000369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9E1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     (Ф.И.О., телефон)</w:t>
      </w:r>
    </w:p>
    <w:p w:rsidR="0068442D" w:rsidRPr="000369E1" w:rsidRDefault="0068442D" w:rsidP="000369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9E1">
        <w:rPr>
          <w:rFonts w:ascii="Times New Roman" w:hAnsi="Times New Roman" w:cs="Times New Roman"/>
          <w:sz w:val="24"/>
          <w:szCs w:val="24"/>
        </w:rPr>
        <w:t>Главный бухгалтер                 ___________         _____________________</w:t>
      </w:r>
    </w:p>
    <w:p w:rsidR="0068442D" w:rsidRPr="000369E1" w:rsidRDefault="0068442D" w:rsidP="000369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9E1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     (Ф.И.О., телефон)</w:t>
      </w:r>
    </w:p>
    <w:p w:rsidR="0068442D" w:rsidRPr="000369E1" w:rsidRDefault="0068442D" w:rsidP="000369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9E1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9E1">
        <w:rPr>
          <w:rFonts w:ascii="Times New Roman" w:hAnsi="Times New Roman" w:cs="Times New Roman"/>
          <w:sz w:val="24"/>
          <w:szCs w:val="24"/>
        </w:rPr>
        <w:t>составлен      "__" _______ ___ г. _________ _____________________________</w:t>
      </w:r>
    </w:p>
    <w:p w:rsidR="0068442D" w:rsidRDefault="0068442D" w:rsidP="000369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9E1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(Ф.И.О. составителя, телефон)</w:t>
      </w:r>
    </w:p>
    <w:p w:rsidR="0068442D" w:rsidRPr="000369E1" w:rsidRDefault="0068442D" w:rsidP="00094604">
      <w:pPr>
        <w:jc w:val="right"/>
      </w:pPr>
      <w:r w:rsidRPr="000369E1">
        <w:t xml:space="preserve">Приложение </w:t>
      </w:r>
      <w:r>
        <w:t>2</w:t>
      </w:r>
    </w:p>
    <w:p w:rsidR="0068442D" w:rsidRPr="000369E1" w:rsidRDefault="0068442D" w:rsidP="000369E1">
      <w:pPr>
        <w:jc w:val="right"/>
      </w:pPr>
      <w:r w:rsidRPr="000369E1">
        <w:t xml:space="preserve">к </w:t>
      </w:r>
      <w:hyperlink w:anchor="Par80" w:history="1">
        <w:r w:rsidRPr="000369E1">
          <w:t>Положени</w:t>
        </w:r>
      </w:hyperlink>
      <w:r w:rsidRPr="000369E1">
        <w:t xml:space="preserve">ю о порядке проведения </w:t>
      </w:r>
    </w:p>
    <w:p w:rsidR="0068442D" w:rsidRPr="000369E1" w:rsidRDefault="0068442D" w:rsidP="000369E1">
      <w:pPr>
        <w:jc w:val="right"/>
      </w:pPr>
      <w:r w:rsidRPr="000369E1">
        <w:t>инвентаризации муниципального имущества</w:t>
      </w:r>
    </w:p>
    <w:p w:rsidR="0068442D" w:rsidRDefault="0068442D" w:rsidP="00094604">
      <w:pPr>
        <w:jc w:val="right"/>
      </w:pPr>
      <w:r w:rsidRPr="00094604">
        <w:t xml:space="preserve">городского поселения поселок Старая Торопа </w:t>
      </w:r>
    </w:p>
    <w:p w:rsidR="0068442D" w:rsidRPr="00094604" w:rsidRDefault="0068442D" w:rsidP="00094604">
      <w:pPr>
        <w:jc w:val="right"/>
      </w:pPr>
      <w:r w:rsidRPr="00094604">
        <w:t xml:space="preserve">Западнодвинского района Тверской области </w:t>
      </w:r>
    </w:p>
    <w:p w:rsidR="0068442D" w:rsidRDefault="0068442D" w:rsidP="00036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442D" w:rsidRDefault="0068442D" w:rsidP="00036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442D" w:rsidRDefault="0068442D" w:rsidP="00036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442D" w:rsidRDefault="0068442D" w:rsidP="00036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442D" w:rsidRPr="00094604" w:rsidRDefault="0068442D" w:rsidP="00036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4604">
        <w:rPr>
          <w:rFonts w:ascii="Times New Roman" w:hAnsi="Times New Roman" w:cs="Times New Roman"/>
          <w:sz w:val="24"/>
          <w:szCs w:val="24"/>
        </w:rPr>
        <w:t>ПЕРЕЧЕНЬ ОБЪЕКТОВ,</w:t>
      </w:r>
    </w:p>
    <w:p w:rsidR="0068442D" w:rsidRPr="00094604" w:rsidRDefault="0068442D" w:rsidP="00036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4604">
        <w:rPr>
          <w:rFonts w:ascii="Times New Roman" w:hAnsi="Times New Roman" w:cs="Times New Roman"/>
          <w:sz w:val="24"/>
          <w:szCs w:val="24"/>
        </w:rPr>
        <w:t>неучтенных в реестре имущества муниципальной</w:t>
      </w:r>
    </w:p>
    <w:p w:rsidR="0068442D" w:rsidRPr="00094604" w:rsidRDefault="0068442D" w:rsidP="00094604">
      <w:pPr>
        <w:jc w:val="center"/>
      </w:pPr>
      <w:r w:rsidRPr="00094604">
        <w:t>собственности городского поселения поселок Старая Торопа</w:t>
      </w:r>
    </w:p>
    <w:p w:rsidR="0068442D" w:rsidRPr="00094604" w:rsidRDefault="0068442D" w:rsidP="000946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4604">
        <w:rPr>
          <w:rFonts w:ascii="Times New Roman" w:hAnsi="Times New Roman" w:cs="Times New Roman"/>
          <w:sz w:val="24"/>
          <w:szCs w:val="24"/>
        </w:rPr>
        <w:t xml:space="preserve">Западнодвинского района Тверской области </w:t>
      </w:r>
      <w:hyperlink w:anchor="Par107" w:history="1">
        <w:r w:rsidRPr="00094604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68442D" w:rsidRPr="00094604" w:rsidRDefault="0068442D" w:rsidP="000369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442D" w:rsidRPr="000369E1" w:rsidRDefault="0068442D" w:rsidP="000369E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369E1">
        <w:rPr>
          <w:rFonts w:ascii="Times New Roman" w:hAnsi="Times New Roman" w:cs="Times New Roman"/>
          <w:sz w:val="24"/>
          <w:szCs w:val="24"/>
        </w:rPr>
        <w:t>Правообладатель _________________________ на ______________ 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369E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8442D" w:rsidRPr="000369E1" w:rsidRDefault="0068442D" w:rsidP="000369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400"/>
        <w:gridCol w:w="700"/>
        <w:gridCol w:w="700"/>
        <w:gridCol w:w="1500"/>
        <w:gridCol w:w="1400"/>
        <w:gridCol w:w="1000"/>
        <w:gridCol w:w="1300"/>
        <w:gridCol w:w="1300"/>
        <w:gridCol w:w="1400"/>
        <w:gridCol w:w="1500"/>
        <w:gridCol w:w="1200"/>
      </w:tblGrid>
      <w:tr w:rsidR="0068442D">
        <w:trPr>
          <w:trHeight w:val="80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271B0C" w:rsidRDefault="0068442D" w:rsidP="00093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271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B0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271B0C" w:rsidRDefault="0068442D" w:rsidP="00093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C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r w:rsidRPr="00271B0C">
              <w:rPr>
                <w:rFonts w:ascii="Times New Roman" w:hAnsi="Times New Roman" w:cs="Times New Roman"/>
                <w:sz w:val="24"/>
                <w:szCs w:val="24"/>
              </w:rPr>
              <w:t>объекта недвижимости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271B0C" w:rsidRDefault="0068442D" w:rsidP="00093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271B0C" w:rsidRDefault="0068442D" w:rsidP="00093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C">
              <w:rPr>
                <w:rFonts w:ascii="Times New Roman" w:hAnsi="Times New Roman" w:cs="Times New Roman"/>
                <w:sz w:val="24"/>
                <w:szCs w:val="24"/>
              </w:rPr>
              <w:t>Лит./</w:t>
            </w:r>
            <w:r w:rsidRPr="00271B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этаж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271B0C" w:rsidRDefault="0068442D" w:rsidP="00093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 площадь, кв.</w:t>
            </w:r>
            <w:r w:rsidRPr="00271B0C">
              <w:rPr>
                <w:rFonts w:ascii="Times New Roman" w:hAnsi="Times New Roman" w:cs="Times New Roman"/>
                <w:sz w:val="24"/>
                <w:szCs w:val="24"/>
              </w:rPr>
              <w:t>м или  протяжен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в п.</w:t>
            </w:r>
            <w:r w:rsidRPr="00271B0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271B0C" w:rsidRDefault="0068442D" w:rsidP="00093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C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в </w:t>
            </w:r>
            <w:r w:rsidRPr="00271B0C">
              <w:rPr>
                <w:rFonts w:ascii="Times New Roman" w:hAnsi="Times New Roman" w:cs="Times New Roman"/>
                <w:sz w:val="24"/>
                <w:szCs w:val="24"/>
              </w:rPr>
              <w:br/>
              <w:t>эксплуатацию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271B0C" w:rsidRDefault="0068442D" w:rsidP="00093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C">
              <w:rPr>
                <w:rFonts w:ascii="Times New Roman" w:hAnsi="Times New Roman" w:cs="Times New Roman"/>
                <w:sz w:val="24"/>
                <w:szCs w:val="24"/>
              </w:rPr>
              <w:t xml:space="preserve">Учтен/не учтен   на балансе </w:t>
            </w:r>
            <w:r w:rsidRPr="00271B0C">
              <w:rPr>
                <w:rFonts w:ascii="Times New Roman" w:hAnsi="Times New Roman" w:cs="Times New Roman"/>
                <w:sz w:val="24"/>
                <w:szCs w:val="24"/>
              </w:rPr>
              <w:br/>
              <w:t>(да/нет)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271B0C" w:rsidRDefault="0068442D" w:rsidP="00093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C">
              <w:rPr>
                <w:rFonts w:ascii="Times New Roman" w:hAnsi="Times New Roman" w:cs="Times New Roman"/>
                <w:sz w:val="24"/>
                <w:szCs w:val="24"/>
              </w:rPr>
              <w:t>Балансовая/</w:t>
            </w:r>
            <w:r w:rsidRPr="00271B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остаточная </w:t>
            </w:r>
            <w:r w:rsidRPr="00271B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стоимость, </w:t>
            </w:r>
            <w:r w:rsidRPr="00271B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тыс. руб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271B0C" w:rsidRDefault="0068442D" w:rsidP="00093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C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B0C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271B0C" w:rsidRDefault="0068442D" w:rsidP="00093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C">
              <w:rPr>
                <w:rFonts w:ascii="Times New Roman" w:hAnsi="Times New Roman" w:cs="Times New Roman"/>
                <w:sz w:val="24"/>
                <w:szCs w:val="24"/>
              </w:rPr>
              <w:t>Дата и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B0C">
              <w:rPr>
                <w:rFonts w:ascii="Times New Roman" w:hAnsi="Times New Roman" w:cs="Times New Roman"/>
                <w:sz w:val="24"/>
                <w:szCs w:val="24"/>
              </w:rPr>
              <w:t>паспорта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B0C">
              <w:rPr>
                <w:rFonts w:ascii="Times New Roman" w:hAnsi="Times New Roman" w:cs="Times New Roman"/>
                <w:sz w:val="24"/>
                <w:szCs w:val="24"/>
              </w:rPr>
              <w:t xml:space="preserve">БТИ/ кадастрового паспорта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271B0C" w:rsidRDefault="0068442D" w:rsidP="00093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возникновения прав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271B0C" w:rsidRDefault="0068442D" w:rsidP="00093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8442D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0369E1" w:rsidRDefault="0068442D" w:rsidP="00093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0369E1" w:rsidRDefault="0068442D" w:rsidP="00093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0369E1" w:rsidRDefault="0068442D" w:rsidP="00093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0369E1" w:rsidRDefault="0068442D" w:rsidP="00093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0369E1" w:rsidRDefault="0068442D" w:rsidP="00093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0369E1" w:rsidRDefault="0068442D" w:rsidP="00093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0369E1" w:rsidRDefault="0068442D" w:rsidP="00093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0369E1" w:rsidRDefault="0068442D" w:rsidP="00093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0369E1" w:rsidRDefault="0068442D" w:rsidP="00093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0369E1" w:rsidRDefault="0068442D" w:rsidP="00093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0369E1" w:rsidRDefault="0068442D" w:rsidP="00093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0369E1" w:rsidRDefault="0068442D" w:rsidP="00093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8442D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0369E1" w:rsidRDefault="0068442D" w:rsidP="00093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0369E1" w:rsidRDefault="0068442D" w:rsidP="00093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0369E1" w:rsidRDefault="0068442D" w:rsidP="00093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0369E1" w:rsidRDefault="0068442D" w:rsidP="00093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0369E1" w:rsidRDefault="0068442D" w:rsidP="00093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0369E1" w:rsidRDefault="0068442D" w:rsidP="00093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0369E1" w:rsidRDefault="0068442D" w:rsidP="00093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0369E1" w:rsidRDefault="0068442D" w:rsidP="00093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0369E1" w:rsidRDefault="0068442D" w:rsidP="00093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0369E1" w:rsidRDefault="0068442D" w:rsidP="00093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0369E1" w:rsidRDefault="0068442D" w:rsidP="00093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0369E1" w:rsidRDefault="0068442D" w:rsidP="00093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8442D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0369E1" w:rsidRDefault="0068442D" w:rsidP="00093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0369E1" w:rsidRDefault="0068442D" w:rsidP="00093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0369E1" w:rsidRDefault="0068442D" w:rsidP="00093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0369E1" w:rsidRDefault="0068442D" w:rsidP="00093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0369E1" w:rsidRDefault="0068442D" w:rsidP="00093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0369E1" w:rsidRDefault="0068442D" w:rsidP="00093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0369E1" w:rsidRDefault="0068442D" w:rsidP="00093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0369E1" w:rsidRDefault="0068442D" w:rsidP="00093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0369E1" w:rsidRDefault="0068442D" w:rsidP="00093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0369E1" w:rsidRDefault="0068442D" w:rsidP="00093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0369E1" w:rsidRDefault="0068442D" w:rsidP="00093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0369E1" w:rsidRDefault="0068442D" w:rsidP="00093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8442D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0369E1" w:rsidRDefault="0068442D" w:rsidP="00093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0369E1" w:rsidRDefault="0068442D" w:rsidP="00093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0369E1" w:rsidRDefault="0068442D" w:rsidP="00093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0369E1" w:rsidRDefault="0068442D" w:rsidP="00093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0369E1" w:rsidRDefault="0068442D" w:rsidP="00093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0369E1" w:rsidRDefault="0068442D" w:rsidP="00093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0369E1" w:rsidRDefault="0068442D" w:rsidP="00093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0369E1" w:rsidRDefault="0068442D" w:rsidP="00093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0369E1" w:rsidRDefault="0068442D" w:rsidP="00093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0369E1" w:rsidRDefault="0068442D" w:rsidP="00093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0369E1" w:rsidRDefault="0068442D" w:rsidP="00093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0369E1" w:rsidRDefault="0068442D" w:rsidP="00093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8442D" w:rsidRDefault="0068442D" w:rsidP="000369E1">
      <w:pPr>
        <w:pStyle w:val="ConsPlusNormal"/>
        <w:rPr>
          <w:sz w:val="16"/>
          <w:szCs w:val="16"/>
        </w:rPr>
      </w:pPr>
    </w:p>
    <w:p w:rsidR="0068442D" w:rsidRPr="000369E1" w:rsidRDefault="0068442D" w:rsidP="000369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9E1">
        <w:rPr>
          <w:rFonts w:ascii="Times New Roman" w:hAnsi="Times New Roman" w:cs="Times New Roman"/>
          <w:sz w:val="24"/>
          <w:szCs w:val="24"/>
        </w:rPr>
        <w:t>Руководитель    М.П.              ___________         _____________________</w:t>
      </w:r>
    </w:p>
    <w:p w:rsidR="0068442D" w:rsidRPr="000369E1" w:rsidRDefault="0068442D" w:rsidP="000369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9E1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     (Ф.И.О., телефон)</w:t>
      </w:r>
    </w:p>
    <w:p w:rsidR="0068442D" w:rsidRPr="000369E1" w:rsidRDefault="0068442D" w:rsidP="000369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9E1">
        <w:rPr>
          <w:rFonts w:ascii="Times New Roman" w:hAnsi="Times New Roman" w:cs="Times New Roman"/>
          <w:sz w:val="24"/>
          <w:szCs w:val="24"/>
        </w:rPr>
        <w:t>Главный бухгалтер                 ___________         _____________________</w:t>
      </w:r>
    </w:p>
    <w:p w:rsidR="0068442D" w:rsidRPr="000369E1" w:rsidRDefault="0068442D" w:rsidP="000369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9E1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     (Ф.И.О., телефон)</w:t>
      </w:r>
    </w:p>
    <w:p w:rsidR="0068442D" w:rsidRPr="000369E1" w:rsidRDefault="0068442D" w:rsidP="000369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442D" w:rsidRPr="000369E1" w:rsidRDefault="0068442D" w:rsidP="000369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9E1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9E1">
        <w:rPr>
          <w:rFonts w:ascii="Times New Roman" w:hAnsi="Times New Roman" w:cs="Times New Roman"/>
          <w:sz w:val="24"/>
          <w:szCs w:val="24"/>
        </w:rPr>
        <w:t>составлен      "__" _______ ___ г. _________ _____________________________</w:t>
      </w:r>
    </w:p>
    <w:p w:rsidR="0068442D" w:rsidRPr="000369E1" w:rsidRDefault="0068442D" w:rsidP="000369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9E1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(Ф.И.О. составителя, телефон)</w:t>
      </w:r>
    </w:p>
    <w:p w:rsidR="0068442D" w:rsidRPr="000369E1" w:rsidRDefault="0068442D" w:rsidP="000369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442D" w:rsidRDefault="0068442D" w:rsidP="00271B0C">
      <w:pPr>
        <w:jc w:val="right"/>
        <w:sectPr w:rsidR="0068442D" w:rsidSect="00082A21">
          <w:pgSz w:w="16838" w:h="11906" w:orient="landscape" w:code="9"/>
          <w:pgMar w:top="1701" w:right="567" w:bottom="540" w:left="1701" w:header="284" w:footer="284" w:gutter="0"/>
          <w:pgNumType w:start="1"/>
          <w:cols w:space="708"/>
          <w:titlePg/>
          <w:docGrid w:linePitch="360"/>
        </w:sectPr>
      </w:pPr>
    </w:p>
    <w:p w:rsidR="0068442D" w:rsidRPr="000369E1" w:rsidRDefault="0068442D" w:rsidP="00271B0C">
      <w:pPr>
        <w:jc w:val="right"/>
      </w:pPr>
      <w:r w:rsidRPr="000369E1">
        <w:t xml:space="preserve">Приложение </w:t>
      </w:r>
      <w:r>
        <w:t>3</w:t>
      </w:r>
    </w:p>
    <w:p w:rsidR="0068442D" w:rsidRPr="000369E1" w:rsidRDefault="0068442D" w:rsidP="00271B0C">
      <w:pPr>
        <w:jc w:val="right"/>
      </w:pPr>
      <w:r w:rsidRPr="000369E1">
        <w:t xml:space="preserve">к </w:t>
      </w:r>
      <w:hyperlink w:anchor="Par80" w:history="1">
        <w:r w:rsidRPr="000369E1">
          <w:t>Положени</w:t>
        </w:r>
      </w:hyperlink>
      <w:r w:rsidRPr="000369E1">
        <w:t xml:space="preserve">ю о порядке проведения </w:t>
      </w:r>
    </w:p>
    <w:p w:rsidR="0068442D" w:rsidRPr="000369E1" w:rsidRDefault="0068442D" w:rsidP="00271B0C">
      <w:pPr>
        <w:jc w:val="right"/>
      </w:pPr>
      <w:r w:rsidRPr="000369E1">
        <w:t>инвентаризации муниципального имущества</w:t>
      </w:r>
    </w:p>
    <w:p w:rsidR="0068442D" w:rsidRDefault="0068442D" w:rsidP="00094604">
      <w:pPr>
        <w:jc w:val="right"/>
      </w:pPr>
      <w:r w:rsidRPr="00094604">
        <w:t xml:space="preserve">городского поселения поселок Старая Торопа </w:t>
      </w:r>
    </w:p>
    <w:p w:rsidR="0068442D" w:rsidRPr="00094604" w:rsidRDefault="0068442D" w:rsidP="00094604">
      <w:pPr>
        <w:jc w:val="right"/>
      </w:pPr>
      <w:r w:rsidRPr="00094604">
        <w:t xml:space="preserve">Западнодвинского района Тверской области </w:t>
      </w:r>
    </w:p>
    <w:p w:rsidR="0068442D" w:rsidRDefault="0068442D" w:rsidP="00036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442D" w:rsidRDefault="0068442D" w:rsidP="00036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442D" w:rsidRDefault="0068442D" w:rsidP="00036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442D" w:rsidRDefault="0068442D" w:rsidP="00036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442D" w:rsidRPr="00271B0C" w:rsidRDefault="0068442D" w:rsidP="00036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1B0C">
        <w:rPr>
          <w:rFonts w:ascii="Times New Roman" w:hAnsi="Times New Roman" w:cs="Times New Roman"/>
          <w:sz w:val="24"/>
          <w:szCs w:val="24"/>
        </w:rPr>
        <w:t>Перечень</w:t>
      </w:r>
    </w:p>
    <w:p w:rsidR="0068442D" w:rsidRPr="00094604" w:rsidRDefault="0068442D" w:rsidP="00094604">
      <w:pPr>
        <w:jc w:val="center"/>
      </w:pPr>
      <w:r w:rsidRPr="00271B0C">
        <w:t xml:space="preserve">объектов </w:t>
      </w:r>
      <w:r>
        <w:t>муниципальной</w:t>
      </w:r>
      <w:r w:rsidRPr="00271B0C">
        <w:t xml:space="preserve"> собственности</w:t>
      </w:r>
      <w:r>
        <w:t xml:space="preserve"> </w:t>
      </w:r>
      <w:r w:rsidRPr="00094604">
        <w:t>городского поселения поселок Старая Торопа</w:t>
      </w:r>
    </w:p>
    <w:p w:rsidR="0068442D" w:rsidRPr="00271B0C" w:rsidRDefault="0068442D" w:rsidP="000946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4604">
        <w:rPr>
          <w:rFonts w:ascii="Times New Roman" w:hAnsi="Times New Roman" w:cs="Times New Roman"/>
          <w:sz w:val="24"/>
          <w:szCs w:val="24"/>
        </w:rPr>
        <w:t>Западнодвинского района Тверской области</w:t>
      </w:r>
      <w:r w:rsidRPr="00271B0C">
        <w:rPr>
          <w:rFonts w:ascii="Times New Roman" w:hAnsi="Times New Roman" w:cs="Times New Roman"/>
          <w:sz w:val="24"/>
          <w:szCs w:val="24"/>
        </w:rPr>
        <w:t>, подлежащих списанию</w:t>
      </w:r>
    </w:p>
    <w:p w:rsidR="0068442D" w:rsidRPr="00271B0C" w:rsidRDefault="0068442D" w:rsidP="00036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400"/>
        <w:gridCol w:w="1680"/>
        <w:gridCol w:w="840"/>
        <w:gridCol w:w="840"/>
        <w:gridCol w:w="1920"/>
        <w:gridCol w:w="1440"/>
      </w:tblGrid>
      <w:tr w:rsidR="0068442D" w:rsidRPr="00271B0C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271B0C" w:rsidRDefault="0068442D" w:rsidP="00093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71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B0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271B0C" w:rsidRDefault="0068442D" w:rsidP="00546C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учреждения</w:t>
            </w:r>
            <w:r w:rsidRPr="00271B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1B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271B0C" w:rsidRDefault="0068442D" w:rsidP="00546C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271B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объекта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271B0C" w:rsidRDefault="0068442D" w:rsidP="00546C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271B0C" w:rsidRDefault="0068442D" w:rsidP="00546C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C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271B0C" w:rsidRDefault="0068442D" w:rsidP="00546C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C">
              <w:rPr>
                <w:rFonts w:ascii="Times New Roman" w:hAnsi="Times New Roman" w:cs="Times New Roman"/>
                <w:sz w:val="24"/>
                <w:szCs w:val="24"/>
              </w:rPr>
              <w:t>Общая площадь,</w:t>
            </w:r>
            <w:r w:rsidRPr="00271B0C">
              <w:rPr>
                <w:rFonts w:ascii="Times New Roman" w:hAnsi="Times New Roman" w:cs="Times New Roman"/>
                <w:sz w:val="24"/>
                <w:szCs w:val="24"/>
              </w:rPr>
              <w:br/>
              <w:t>протяжен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кв.м./п.</w:t>
            </w:r>
            <w:r w:rsidRPr="00271B0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271B0C" w:rsidRDefault="0068442D" w:rsidP="00546C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8442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Default="0068442D" w:rsidP="0009320B">
            <w:pPr>
              <w:pStyle w:val="ConsPlusNormal"/>
              <w:jc w:val="center"/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Default="0068442D" w:rsidP="0009320B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Default="0068442D" w:rsidP="0009320B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Default="0068442D" w:rsidP="0009320B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Default="0068442D" w:rsidP="0009320B">
            <w:pPr>
              <w:pStyle w:val="ConsPlusNormal"/>
              <w:jc w:val="center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Default="0068442D" w:rsidP="0009320B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Default="0068442D" w:rsidP="0009320B">
            <w:pPr>
              <w:pStyle w:val="ConsPlusNormal"/>
              <w:jc w:val="center"/>
            </w:pPr>
          </w:p>
        </w:tc>
      </w:tr>
    </w:tbl>
    <w:p w:rsidR="0068442D" w:rsidRDefault="0068442D" w:rsidP="000369E1">
      <w:pPr>
        <w:pStyle w:val="ConsPlusNormal"/>
        <w:jc w:val="center"/>
      </w:pPr>
    </w:p>
    <w:p w:rsidR="0068442D" w:rsidRDefault="0068442D" w:rsidP="000369E1">
      <w:pPr>
        <w:pStyle w:val="ConsPlusNormal"/>
      </w:pPr>
    </w:p>
    <w:p w:rsidR="0068442D" w:rsidRDefault="0068442D" w:rsidP="00546C4E">
      <w:pPr>
        <w:pStyle w:val="ConsPlusNormal"/>
        <w:jc w:val="center"/>
      </w:pPr>
      <w:r>
        <w:t>_____________________</w:t>
      </w:r>
    </w:p>
    <w:p w:rsidR="0068442D" w:rsidRDefault="0068442D" w:rsidP="000369E1">
      <w:pPr>
        <w:pStyle w:val="ConsPlusNormal"/>
      </w:pPr>
    </w:p>
    <w:p w:rsidR="0068442D" w:rsidRDefault="0068442D" w:rsidP="000369E1">
      <w:pPr>
        <w:pStyle w:val="ConsPlusNormal"/>
        <w:ind w:firstLine="540"/>
        <w:jc w:val="both"/>
        <w:sectPr w:rsidR="0068442D" w:rsidSect="00082A21">
          <w:pgSz w:w="11906" w:h="16838" w:code="9"/>
          <w:pgMar w:top="1134" w:right="567" w:bottom="1134" w:left="1701" w:header="284" w:footer="284" w:gutter="0"/>
          <w:pgNumType w:start="1"/>
          <w:cols w:space="708"/>
          <w:titlePg/>
          <w:docGrid w:linePitch="360"/>
        </w:sectPr>
      </w:pPr>
    </w:p>
    <w:p w:rsidR="0068442D" w:rsidRDefault="0068442D" w:rsidP="000369E1">
      <w:pPr>
        <w:pStyle w:val="ConsPlusNormal"/>
        <w:ind w:firstLine="540"/>
        <w:jc w:val="both"/>
      </w:pPr>
    </w:p>
    <w:p w:rsidR="0068442D" w:rsidRPr="000369E1" w:rsidRDefault="0068442D" w:rsidP="00271B0C">
      <w:pPr>
        <w:jc w:val="right"/>
      </w:pPr>
      <w:bookmarkStart w:id="6" w:name="Par139"/>
      <w:bookmarkEnd w:id="6"/>
      <w:r w:rsidRPr="000369E1">
        <w:t xml:space="preserve">Приложение </w:t>
      </w:r>
      <w:r>
        <w:t>4</w:t>
      </w:r>
    </w:p>
    <w:p w:rsidR="0068442D" w:rsidRPr="000369E1" w:rsidRDefault="0068442D" w:rsidP="00271B0C">
      <w:pPr>
        <w:jc w:val="right"/>
      </w:pPr>
      <w:r w:rsidRPr="000369E1">
        <w:t xml:space="preserve">к </w:t>
      </w:r>
      <w:hyperlink w:anchor="Par80" w:history="1">
        <w:r w:rsidRPr="000369E1">
          <w:t>Положени</w:t>
        </w:r>
      </w:hyperlink>
      <w:r w:rsidRPr="000369E1">
        <w:t xml:space="preserve">ю о порядке проведения </w:t>
      </w:r>
    </w:p>
    <w:p w:rsidR="0068442D" w:rsidRPr="000369E1" w:rsidRDefault="0068442D" w:rsidP="00271B0C">
      <w:pPr>
        <w:jc w:val="right"/>
      </w:pPr>
      <w:r w:rsidRPr="000369E1">
        <w:t>инвентаризации муниципального имущества</w:t>
      </w:r>
    </w:p>
    <w:p w:rsidR="0068442D" w:rsidRDefault="0068442D" w:rsidP="00094604">
      <w:pPr>
        <w:jc w:val="right"/>
      </w:pPr>
      <w:r w:rsidRPr="00094604">
        <w:t xml:space="preserve">городского поселения поселок Старая Торопа </w:t>
      </w:r>
    </w:p>
    <w:p w:rsidR="0068442D" w:rsidRPr="00094604" w:rsidRDefault="0068442D" w:rsidP="00094604">
      <w:pPr>
        <w:jc w:val="right"/>
      </w:pPr>
      <w:r w:rsidRPr="00094604">
        <w:t xml:space="preserve">Западнодвинского района Тверской области </w:t>
      </w:r>
    </w:p>
    <w:p w:rsidR="0068442D" w:rsidRDefault="0068442D" w:rsidP="00036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442D" w:rsidRDefault="0068442D" w:rsidP="00036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442D" w:rsidRDefault="0068442D" w:rsidP="00036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442D" w:rsidRPr="00271B0C" w:rsidRDefault="0068442D" w:rsidP="00036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1B0C">
        <w:rPr>
          <w:rFonts w:ascii="Times New Roman" w:hAnsi="Times New Roman" w:cs="Times New Roman"/>
          <w:sz w:val="24"/>
          <w:szCs w:val="24"/>
        </w:rPr>
        <w:t>Перечень</w:t>
      </w:r>
    </w:p>
    <w:p w:rsidR="0068442D" w:rsidRPr="00271B0C" w:rsidRDefault="0068442D" w:rsidP="00036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1B0C">
        <w:rPr>
          <w:rFonts w:ascii="Times New Roman" w:hAnsi="Times New Roman" w:cs="Times New Roman"/>
          <w:sz w:val="24"/>
          <w:szCs w:val="24"/>
        </w:rPr>
        <w:t>неиспользуемых в хозяйственной деятельности</w:t>
      </w:r>
    </w:p>
    <w:p w:rsidR="0068442D" w:rsidRPr="00094604" w:rsidRDefault="0068442D" w:rsidP="00094604">
      <w:pPr>
        <w:jc w:val="center"/>
      </w:pPr>
      <w:r w:rsidRPr="00271B0C">
        <w:t xml:space="preserve">объектов </w:t>
      </w:r>
      <w:r>
        <w:t>муниципальной</w:t>
      </w:r>
      <w:r w:rsidRPr="00271B0C">
        <w:t xml:space="preserve"> собственности</w:t>
      </w:r>
      <w:r>
        <w:t xml:space="preserve"> </w:t>
      </w:r>
      <w:r w:rsidRPr="00094604">
        <w:t>городского поселения поселок Старая Торопа</w:t>
      </w:r>
    </w:p>
    <w:p w:rsidR="0068442D" w:rsidRPr="00271B0C" w:rsidRDefault="0068442D" w:rsidP="000946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4604">
        <w:rPr>
          <w:rFonts w:ascii="Times New Roman" w:hAnsi="Times New Roman" w:cs="Times New Roman"/>
          <w:sz w:val="24"/>
          <w:szCs w:val="24"/>
        </w:rPr>
        <w:t>Западнодвинского района Тверской области</w:t>
      </w:r>
    </w:p>
    <w:p w:rsidR="0068442D" w:rsidRPr="00271B0C" w:rsidRDefault="0068442D" w:rsidP="00036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400"/>
        <w:gridCol w:w="1680"/>
        <w:gridCol w:w="840"/>
        <w:gridCol w:w="840"/>
        <w:gridCol w:w="1920"/>
        <w:gridCol w:w="1440"/>
      </w:tblGrid>
      <w:tr w:rsidR="0068442D" w:rsidRPr="00271B0C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271B0C" w:rsidRDefault="0068442D" w:rsidP="00093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271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B0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271B0C" w:rsidRDefault="0068442D" w:rsidP="00546C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учреждения</w:t>
            </w:r>
            <w:r w:rsidRPr="00271B0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71B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271B0C" w:rsidRDefault="0068442D" w:rsidP="00546C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271B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объекта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271B0C" w:rsidRDefault="0068442D" w:rsidP="00546C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271B0C" w:rsidRDefault="0068442D" w:rsidP="00546C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C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271B0C" w:rsidRDefault="0068442D" w:rsidP="00546C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C">
              <w:rPr>
                <w:rFonts w:ascii="Times New Roman" w:hAnsi="Times New Roman" w:cs="Times New Roman"/>
                <w:sz w:val="24"/>
                <w:szCs w:val="24"/>
              </w:rPr>
              <w:t>Общая площадь,</w:t>
            </w:r>
            <w:r w:rsidRPr="00271B0C">
              <w:rPr>
                <w:rFonts w:ascii="Times New Roman" w:hAnsi="Times New Roman" w:cs="Times New Roman"/>
                <w:sz w:val="24"/>
                <w:szCs w:val="24"/>
              </w:rPr>
              <w:br/>
              <w:t>протяжен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кв.м./п.</w:t>
            </w:r>
            <w:r w:rsidRPr="00271B0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271B0C" w:rsidRDefault="0068442D" w:rsidP="00546C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8442D" w:rsidRPr="00271B0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271B0C" w:rsidRDefault="0068442D" w:rsidP="00093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271B0C" w:rsidRDefault="0068442D" w:rsidP="00093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271B0C" w:rsidRDefault="0068442D" w:rsidP="00093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271B0C" w:rsidRDefault="0068442D" w:rsidP="00093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271B0C" w:rsidRDefault="0068442D" w:rsidP="00093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271B0C" w:rsidRDefault="0068442D" w:rsidP="00093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D" w:rsidRPr="00271B0C" w:rsidRDefault="0068442D" w:rsidP="00093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42D" w:rsidRDefault="0068442D" w:rsidP="000369E1">
      <w:pPr>
        <w:pStyle w:val="ConsPlusNormal"/>
        <w:jc w:val="center"/>
      </w:pPr>
    </w:p>
    <w:p w:rsidR="0068442D" w:rsidRDefault="0068442D" w:rsidP="00546C4E">
      <w:pPr>
        <w:pStyle w:val="ConsPlusNormal"/>
        <w:jc w:val="center"/>
      </w:pPr>
      <w:r>
        <w:t>__________________</w:t>
      </w:r>
    </w:p>
    <w:p w:rsidR="0068442D" w:rsidRDefault="0068442D" w:rsidP="00546C4E">
      <w:pPr>
        <w:pStyle w:val="ConsPlusNormal"/>
        <w:jc w:val="center"/>
        <w:sectPr w:rsidR="0068442D" w:rsidSect="00082A21">
          <w:pgSz w:w="11906" w:h="16838" w:code="9"/>
          <w:pgMar w:top="1134" w:right="567" w:bottom="1134" w:left="1701" w:header="284" w:footer="284" w:gutter="0"/>
          <w:pgNumType w:start="1"/>
          <w:cols w:space="708"/>
          <w:titlePg/>
          <w:docGrid w:linePitch="360"/>
        </w:sectPr>
      </w:pPr>
    </w:p>
    <w:p w:rsidR="0068442D" w:rsidRPr="00713598" w:rsidRDefault="0068442D" w:rsidP="00813A1B">
      <w:pPr>
        <w:pStyle w:val="ConsPlusNormal"/>
        <w:jc w:val="center"/>
      </w:pPr>
    </w:p>
    <w:sectPr w:rsidR="0068442D" w:rsidRPr="00713598" w:rsidSect="00082A21">
      <w:type w:val="continuous"/>
      <w:pgSz w:w="11906" w:h="16838" w:code="9"/>
      <w:pgMar w:top="1134" w:right="567" w:bottom="1134" w:left="170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42D" w:rsidRDefault="0068442D">
      <w:r>
        <w:separator/>
      </w:r>
    </w:p>
  </w:endnote>
  <w:endnote w:type="continuationSeparator" w:id="1">
    <w:p w:rsidR="0068442D" w:rsidRDefault="00684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42D" w:rsidRDefault="0068442D" w:rsidP="000D02CA">
    <w:pPr>
      <w:pStyle w:val="Footer"/>
      <w:framePr w:wrap="auto" w:vAnchor="text" w:hAnchor="margin" w:xAlign="right" w:y="1"/>
      <w:rPr>
        <w:rStyle w:val="PageNumber"/>
      </w:rPr>
    </w:pPr>
  </w:p>
  <w:p w:rsidR="0068442D" w:rsidRDefault="0068442D" w:rsidP="005656B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42D" w:rsidRDefault="0068442D">
      <w:r>
        <w:separator/>
      </w:r>
    </w:p>
  </w:footnote>
  <w:footnote w:type="continuationSeparator" w:id="1">
    <w:p w:rsidR="0068442D" w:rsidRDefault="00684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42D" w:rsidRDefault="0068442D" w:rsidP="00763F7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8442D" w:rsidRDefault="006844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42D" w:rsidRPr="00DB6514" w:rsidRDefault="0068442D" w:rsidP="00DB6514">
    <w:pPr>
      <w:pStyle w:val="Header"/>
      <w:jc w:val="center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42D" w:rsidRDefault="0068442D" w:rsidP="009A65F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8442D" w:rsidRDefault="0068442D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42D" w:rsidRPr="00DB6514" w:rsidRDefault="0068442D" w:rsidP="00DB6514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1FE"/>
    <w:multiLevelType w:val="hybridMultilevel"/>
    <w:tmpl w:val="16588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93436AF"/>
    <w:multiLevelType w:val="hybridMultilevel"/>
    <w:tmpl w:val="612C4DCE"/>
    <w:lvl w:ilvl="0" w:tplc="050879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D7044F9"/>
    <w:multiLevelType w:val="multilevel"/>
    <w:tmpl w:val="918ADE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">
    <w:nsid w:val="19C55625"/>
    <w:multiLevelType w:val="hybridMultilevel"/>
    <w:tmpl w:val="442A93A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CD55DCA"/>
    <w:multiLevelType w:val="hybridMultilevel"/>
    <w:tmpl w:val="E3A855F6"/>
    <w:lvl w:ilvl="0" w:tplc="1EAAA92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79091D"/>
    <w:multiLevelType w:val="hybridMultilevel"/>
    <w:tmpl w:val="54D6FC1A"/>
    <w:lvl w:ilvl="0" w:tplc="CAB635C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0DE0316"/>
    <w:multiLevelType w:val="hybridMultilevel"/>
    <w:tmpl w:val="E2940740"/>
    <w:lvl w:ilvl="0" w:tplc="512C930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CBD7165"/>
    <w:multiLevelType w:val="hybridMultilevel"/>
    <w:tmpl w:val="C72EA86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940E19"/>
    <w:multiLevelType w:val="hybridMultilevel"/>
    <w:tmpl w:val="2E608BF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D640C5F"/>
    <w:multiLevelType w:val="singleLevel"/>
    <w:tmpl w:val="8C8655C0"/>
    <w:lvl w:ilvl="0">
      <w:start w:val="2"/>
      <w:numFmt w:val="decimal"/>
      <w:lvlText w:val="2.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10">
    <w:nsid w:val="62593B4C"/>
    <w:multiLevelType w:val="hybridMultilevel"/>
    <w:tmpl w:val="696A98FC"/>
    <w:lvl w:ilvl="0" w:tplc="6F3252F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1B5C1E8C">
      <w:numFmt w:val="none"/>
      <w:lvlText w:val=""/>
      <w:lvlJc w:val="left"/>
      <w:pPr>
        <w:tabs>
          <w:tab w:val="num" w:pos="360"/>
        </w:tabs>
      </w:pPr>
    </w:lvl>
    <w:lvl w:ilvl="2" w:tplc="3894078E">
      <w:numFmt w:val="none"/>
      <w:lvlText w:val=""/>
      <w:lvlJc w:val="left"/>
      <w:pPr>
        <w:tabs>
          <w:tab w:val="num" w:pos="360"/>
        </w:tabs>
      </w:pPr>
    </w:lvl>
    <w:lvl w:ilvl="3" w:tplc="0EA05C36">
      <w:start w:val="1"/>
      <w:numFmt w:val="decimal"/>
      <w:lvlText w:val="%4."/>
      <w:lvlJc w:val="left"/>
      <w:pPr>
        <w:tabs>
          <w:tab w:val="num" w:pos="1429"/>
        </w:tabs>
        <w:ind w:left="1429" w:hanging="360"/>
      </w:pPr>
    </w:lvl>
    <w:lvl w:ilvl="4" w:tplc="189A2A84">
      <w:numFmt w:val="none"/>
      <w:lvlText w:val=""/>
      <w:lvlJc w:val="left"/>
      <w:pPr>
        <w:tabs>
          <w:tab w:val="num" w:pos="360"/>
        </w:tabs>
      </w:pPr>
    </w:lvl>
    <w:lvl w:ilvl="5" w:tplc="958A4162">
      <w:numFmt w:val="none"/>
      <w:lvlText w:val=""/>
      <w:lvlJc w:val="left"/>
      <w:pPr>
        <w:tabs>
          <w:tab w:val="num" w:pos="360"/>
        </w:tabs>
      </w:pPr>
    </w:lvl>
    <w:lvl w:ilvl="6" w:tplc="BF9C5DDE">
      <w:numFmt w:val="none"/>
      <w:lvlText w:val=""/>
      <w:lvlJc w:val="left"/>
      <w:pPr>
        <w:tabs>
          <w:tab w:val="num" w:pos="360"/>
        </w:tabs>
      </w:pPr>
    </w:lvl>
    <w:lvl w:ilvl="7" w:tplc="73D2DB60">
      <w:numFmt w:val="none"/>
      <w:lvlText w:val=""/>
      <w:lvlJc w:val="left"/>
      <w:pPr>
        <w:tabs>
          <w:tab w:val="num" w:pos="360"/>
        </w:tabs>
      </w:pPr>
    </w:lvl>
    <w:lvl w:ilvl="8" w:tplc="7FC42B0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3643DE1"/>
    <w:multiLevelType w:val="hybridMultilevel"/>
    <w:tmpl w:val="B0C6381A"/>
    <w:lvl w:ilvl="0" w:tplc="8F58A8D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7821BF8">
      <w:numFmt w:val="none"/>
      <w:lvlText w:val=""/>
      <w:lvlJc w:val="left"/>
      <w:pPr>
        <w:tabs>
          <w:tab w:val="num" w:pos="360"/>
        </w:tabs>
      </w:pPr>
    </w:lvl>
    <w:lvl w:ilvl="2" w:tplc="7B7A8A50">
      <w:numFmt w:val="none"/>
      <w:lvlText w:val=""/>
      <w:lvlJc w:val="left"/>
      <w:pPr>
        <w:tabs>
          <w:tab w:val="num" w:pos="360"/>
        </w:tabs>
      </w:pPr>
    </w:lvl>
    <w:lvl w:ilvl="3" w:tplc="C0F04B94">
      <w:numFmt w:val="none"/>
      <w:lvlText w:val=""/>
      <w:lvlJc w:val="left"/>
      <w:pPr>
        <w:tabs>
          <w:tab w:val="num" w:pos="360"/>
        </w:tabs>
      </w:pPr>
    </w:lvl>
    <w:lvl w:ilvl="4" w:tplc="D3AE580C">
      <w:numFmt w:val="none"/>
      <w:lvlText w:val=""/>
      <w:lvlJc w:val="left"/>
      <w:pPr>
        <w:tabs>
          <w:tab w:val="num" w:pos="360"/>
        </w:tabs>
      </w:pPr>
    </w:lvl>
    <w:lvl w:ilvl="5" w:tplc="5B28A71C">
      <w:numFmt w:val="none"/>
      <w:lvlText w:val=""/>
      <w:lvlJc w:val="left"/>
      <w:pPr>
        <w:tabs>
          <w:tab w:val="num" w:pos="360"/>
        </w:tabs>
      </w:pPr>
    </w:lvl>
    <w:lvl w:ilvl="6" w:tplc="84E26E84">
      <w:numFmt w:val="none"/>
      <w:lvlText w:val=""/>
      <w:lvlJc w:val="left"/>
      <w:pPr>
        <w:tabs>
          <w:tab w:val="num" w:pos="360"/>
        </w:tabs>
      </w:pPr>
    </w:lvl>
    <w:lvl w:ilvl="7" w:tplc="5E7C278A">
      <w:numFmt w:val="none"/>
      <w:lvlText w:val=""/>
      <w:lvlJc w:val="left"/>
      <w:pPr>
        <w:tabs>
          <w:tab w:val="num" w:pos="360"/>
        </w:tabs>
      </w:pPr>
    </w:lvl>
    <w:lvl w:ilvl="8" w:tplc="2E50089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B5D67CE"/>
    <w:multiLevelType w:val="multilevel"/>
    <w:tmpl w:val="16D42C08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1284"/>
      </w:pPr>
      <w:rPr>
        <w:rFonts w:hint="default"/>
        <w:color w:val="000000"/>
      </w:rPr>
    </w:lvl>
    <w:lvl w:ilvl="1">
      <w:start w:val="1"/>
      <w:numFmt w:val="decimal"/>
      <w:lvlText w:val="%1.%2)"/>
      <w:lvlJc w:val="left"/>
      <w:pPr>
        <w:tabs>
          <w:tab w:val="num" w:pos="1993"/>
        </w:tabs>
        <w:ind w:left="1993" w:hanging="1284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tabs>
          <w:tab w:val="num" w:pos="2702"/>
        </w:tabs>
        <w:ind w:left="2702" w:hanging="1284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tabs>
          <w:tab w:val="num" w:pos="3411"/>
        </w:tabs>
        <w:ind w:left="3411" w:hanging="1284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tabs>
          <w:tab w:val="num" w:pos="4120"/>
        </w:tabs>
        <w:ind w:left="4120" w:hanging="1284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tabs>
          <w:tab w:val="num" w:pos="4985"/>
        </w:tabs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tabs>
          <w:tab w:val="num" w:pos="6054"/>
        </w:tabs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tabs>
          <w:tab w:val="num" w:pos="7832"/>
        </w:tabs>
        <w:ind w:left="7832" w:hanging="2160"/>
      </w:pPr>
      <w:rPr>
        <w:rFonts w:hint="default"/>
        <w:color w:val="000000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2"/>
  </w:num>
  <w:num w:numId="9">
    <w:abstractNumId w:val="11"/>
  </w:num>
  <w:num w:numId="10">
    <w:abstractNumId w:val="10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70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82E"/>
    <w:rsid w:val="00000B60"/>
    <w:rsid w:val="000054B4"/>
    <w:rsid w:val="000238D1"/>
    <w:rsid w:val="00027E3C"/>
    <w:rsid w:val="000369E1"/>
    <w:rsid w:val="000462D6"/>
    <w:rsid w:val="00047364"/>
    <w:rsid w:val="000537F5"/>
    <w:rsid w:val="00066E0F"/>
    <w:rsid w:val="00082A21"/>
    <w:rsid w:val="0009320B"/>
    <w:rsid w:val="00094604"/>
    <w:rsid w:val="00097CA0"/>
    <w:rsid w:val="000A6865"/>
    <w:rsid w:val="000B1A8F"/>
    <w:rsid w:val="000B24AE"/>
    <w:rsid w:val="000C1A69"/>
    <w:rsid w:val="000C2C09"/>
    <w:rsid w:val="000D02CA"/>
    <w:rsid w:val="000D3F8B"/>
    <w:rsid w:val="000E193D"/>
    <w:rsid w:val="000F30EA"/>
    <w:rsid w:val="000F412C"/>
    <w:rsid w:val="000F52D7"/>
    <w:rsid w:val="000F5C65"/>
    <w:rsid w:val="0010096D"/>
    <w:rsid w:val="00121908"/>
    <w:rsid w:val="00125787"/>
    <w:rsid w:val="00127FBD"/>
    <w:rsid w:val="0013749A"/>
    <w:rsid w:val="001376EE"/>
    <w:rsid w:val="00147891"/>
    <w:rsid w:val="00151240"/>
    <w:rsid w:val="0016468F"/>
    <w:rsid w:val="00167E61"/>
    <w:rsid w:val="00172563"/>
    <w:rsid w:val="001743A6"/>
    <w:rsid w:val="001809C7"/>
    <w:rsid w:val="0018362F"/>
    <w:rsid w:val="00190294"/>
    <w:rsid w:val="00190D41"/>
    <w:rsid w:val="001952C9"/>
    <w:rsid w:val="001B5DA5"/>
    <w:rsid w:val="001B750F"/>
    <w:rsid w:val="001C0E63"/>
    <w:rsid w:val="001C3CE4"/>
    <w:rsid w:val="001C6655"/>
    <w:rsid w:val="001D3FFE"/>
    <w:rsid w:val="001D6A4C"/>
    <w:rsid w:val="001E21D8"/>
    <w:rsid w:val="001F0E34"/>
    <w:rsid w:val="001F4CA5"/>
    <w:rsid w:val="00220F17"/>
    <w:rsid w:val="00271B0C"/>
    <w:rsid w:val="002743C9"/>
    <w:rsid w:val="0027590C"/>
    <w:rsid w:val="00280C92"/>
    <w:rsid w:val="00287648"/>
    <w:rsid w:val="002A58A0"/>
    <w:rsid w:val="002B56AB"/>
    <w:rsid w:val="002D4878"/>
    <w:rsid w:val="002E4CAC"/>
    <w:rsid w:val="002F142D"/>
    <w:rsid w:val="002F2B3E"/>
    <w:rsid w:val="002F425E"/>
    <w:rsid w:val="002F67ED"/>
    <w:rsid w:val="003005FA"/>
    <w:rsid w:val="0030584F"/>
    <w:rsid w:val="00305EB7"/>
    <w:rsid w:val="00306F3A"/>
    <w:rsid w:val="00310EA8"/>
    <w:rsid w:val="00321289"/>
    <w:rsid w:val="00324280"/>
    <w:rsid w:val="00332969"/>
    <w:rsid w:val="00335EF7"/>
    <w:rsid w:val="00341ABB"/>
    <w:rsid w:val="0034381A"/>
    <w:rsid w:val="00347B86"/>
    <w:rsid w:val="00350B8C"/>
    <w:rsid w:val="00370595"/>
    <w:rsid w:val="00382176"/>
    <w:rsid w:val="00382DF9"/>
    <w:rsid w:val="003925DE"/>
    <w:rsid w:val="00392A68"/>
    <w:rsid w:val="003B009A"/>
    <w:rsid w:val="003B02C9"/>
    <w:rsid w:val="003C20F4"/>
    <w:rsid w:val="003C7145"/>
    <w:rsid w:val="003D0F1A"/>
    <w:rsid w:val="003E4919"/>
    <w:rsid w:val="003E5C3B"/>
    <w:rsid w:val="00400BEB"/>
    <w:rsid w:val="004026E4"/>
    <w:rsid w:val="00402ED9"/>
    <w:rsid w:val="00405B5C"/>
    <w:rsid w:val="00405CE3"/>
    <w:rsid w:val="00416000"/>
    <w:rsid w:val="004214DB"/>
    <w:rsid w:val="004335BD"/>
    <w:rsid w:val="00434E84"/>
    <w:rsid w:val="004447CE"/>
    <w:rsid w:val="00445309"/>
    <w:rsid w:val="00454724"/>
    <w:rsid w:val="004564D0"/>
    <w:rsid w:val="00461810"/>
    <w:rsid w:val="00464281"/>
    <w:rsid w:val="00467726"/>
    <w:rsid w:val="00470A18"/>
    <w:rsid w:val="00476E0E"/>
    <w:rsid w:val="00480A3D"/>
    <w:rsid w:val="00483C5A"/>
    <w:rsid w:val="0048657B"/>
    <w:rsid w:val="004B1052"/>
    <w:rsid w:val="004E35B1"/>
    <w:rsid w:val="004F5412"/>
    <w:rsid w:val="004F61D4"/>
    <w:rsid w:val="00504F27"/>
    <w:rsid w:val="00510323"/>
    <w:rsid w:val="00510410"/>
    <w:rsid w:val="005236B6"/>
    <w:rsid w:val="005337F7"/>
    <w:rsid w:val="00537D69"/>
    <w:rsid w:val="00546C4E"/>
    <w:rsid w:val="00547625"/>
    <w:rsid w:val="0055365E"/>
    <w:rsid w:val="0055523A"/>
    <w:rsid w:val="00555DBB"/>
    <w:rsid w:val="00556064"/>
    <w:rsid w:val="005656B6"/>
    <w:rsid w:val="005670BB"/>
    <w:rsid w:val="00580C2E"/>
    <w:rsid w:val="0059382E"/>
    <w:rsid w:val="005944CC"/>
    <w:rsid w:val="005A507D"/>
    <w:rsid w:val="005A7823"/>
    <w:rsid w:val="005B2570"/>
    <w:rsid w:val="005C3CF4"/>
    <w:rsid w:val="005D1D2E"/>
    <w:rsid w:val="005D313F"/>
    <w:rsid w:val="005F07B9"/>
    <w:rsid w:val="005F25EE"/>
    <w:rsid w:val="005F30A2"/>
    <w:rsid w:val="005F30AF"/>
    <w:rsid w:val="006223FD"/>
    <w:rsid w:val="006552D2"/>
    <w:rsid w:val="00662695"/>
    <w:rsid w:val="00665DEF"/>
    <w:rsid w:val="00671FFD"/>
    <w:rsid w:val="0068442D"/>
    <w:rsid w:val="00684F99"/>
    <w:rsid w:val="00685745"/>
    <w:rsid w:val="00690458"/>
    <w:rsid w:val="00690762"/>
    <w:rsid w:val="006A2E74"/>
    <w:rsid w:val="006B180C"/>
    <w:rsid w:val="006B1BA5"/>
    <w:rsid w:val="006C65EA"/>
    <w:rsid w:val="006D05D8"/>
    <w:rsid w:val="006D09AD"/>
    <w:rsid w:val="006E6D94"/>
    <w:rsid w:val="00700626"/>
    <w:rsid w:val="00703C32"/>
    <w:rsid w:val="00713470"/>
    <w:rsid w:val="00713598"/>
    <w:rsid w:val="0071757F"/>
    <w:rsid w:val="00725A99"/>
    <w:rsid w:val="00725D2E"/>
    <w:rsid w:val="00730894"/>
    <w:rsid w:val="0074060A"/>
    <w:rsid w:val="00740DCD"/>
    <w:rsid w:val="007466FD"/>
    <w:rsid w:val="00750243"/>
    <w:rsid w:val="00750A49"/>
    <w:rsid w:val="00753BF0"/>
    <w:rsid w:val="007563B2"/>
    <w:rsid w:val="0075785F"/>
    <w:rsid w:val="00763F73"/>
    <w:rsid w:val="00782406"/>
    <w:rsid w:val="0078593F"/>
    <w:rsid w:val="00794130"/>
    <w:rsid w:val="00794AA7"/>
    <w:rsid w:val="007966AA"/>
    <w:rsid w:val="007A0749"/>
    <w:rsid w:val="007A1349"/>
    <w:rsid w:val="007A7C1E"/>
    <w:rsid w:val="007F08DA"/>
    <w:rsid w:val="0080407E"/>
    <w:rsid w:val="00804DC3"/>
    <w:rsid w:val="00810C7D"/>
    <w:rsid w:val="00813A1B"/>
    <w:rsid w:val="00832D28"/>
    <w:rsid w:val="00842FC5"/>
    <w:rsid w:val="00850D23"/>
    <w:rsid w:val="00851A5C"/>
    <w:rsid w:val="00852617"/>
    <w:rsid w:val="0086143D"/>
    <w:rsid w:val="008659D1"/>
    <w:rsid w:val="008669FF"/>
    <w:rsid w:val="00872DB9"/>
    <w:rsid w:val="00882D6F"/>
    <w:rsid w:val="008870A9"/>
    <w:rsid w:val="0088781E"/>
    <w:rsid w:val="00887E44"/>
    <w:rsid w:val="008A114B"/>
    <w:rsid w:val="008B30D4"/>
    <w:rsid w:val="008B4030"/>
    <w:rsid w:val="008B75A0"/>
    <w:rsid w:val="008C797A"/>
    <w:rsid w:val="008C7E78"/>
    <w:rsid w:val="008D70A9"/>
    <w:rsid w:val="008E4BF4"/>
    <w:rsid w:val="008F55BF"/>
    <w:rsid w:val="008F71AA"/>
    <w:rsid w:val="009034E7"/>
    <w:rsid w:val="0091154A"/>
    <w:rsid w:val="00915BB7"/>
    <w:rsid w:val="00925A30"/>
    <w:rsid w:val="009303C2"/>
    <w:rsid w:val="0094143F"/>
    <w:rsid w:val="00950AF7"/>
    <w:rsid w:val="00984C08"/>
    <w:rsid w:val="009862AA"/>
    <w:rsid w:val="009953A4"/>
    <w:rsid w:val="00995BA3"/>
    <w:rsid w:val="009A04B8"/>
    <w:rsid w:val="009A65F0"/>
    <w:rsid w:val="009B1AD9"/>
    <w:rsid w:val="009D0CC3"/>
    <w:rsid w:val="009D4CC4"/>
    <w:rsid w:val="009E3521"/>
    <w:rsid w:val="009E7C3C"/>
    <w:rsid w:val="00A02603"/>
    <w:rsid w:val="00A04C00"/>
    <w:rsid w:val="00A05C22"/>
    <w:rsid w:val="00A07092"/>
    <w:rsid w:val="00A1110B"/>
    <w:rsid w:val="00A1734A"/>
    <w:rsid w:val="00A24033"/>
    <w:rsid w:val="00A3162A"/>
    <w:rsid w:val="00A33117"/>
    <w:rsid w:val="00A35890"/>
    <w:rsid w:val="00A373D1"/>
    <w:rsid w:val="00A42CEF"/>
    <w:rsid w:val="00A43CCF"/>
    <w:rsid w:val="00A55CB2"/>
    <w:rsid w:val="00A64DCF"/>
    <w:rsid w:val="00A975A8"/>
    <w:rsid w:val="00AA7A3B"/>
    <w:rsid w:val="00AB50E7"/>
    <w:rsid w:val="00AC3DB3"/>
    <w:rsid w:val="00AC7F51"/>
    <w:rsid w:val="00AD2D71"/>
    <w:rsid w:val="00AD7CF1"/>
    <w:rsid w:val="00AE0B9A"/>
    <w:rsid w:val="00AE1115"/>
    <w:rsid w:val="00AE652A"/>
    <w:rsid w:val="00AF158B"/>
    <w:rsid w:val="00AF2571"/>
    <w:rsid w:val="00B00CEC"/>
    <w:rsid w:val="00B07416"/>
    <w:rsid w:val="00B10274"/>
    <w:rsid w:val="00B17BFB"/>
    <w:rsid w:val="00B23BC6"/>
    <w:rsid w:val="00B25022"/>
    <w:rsid w:val="00B303CB"/>
    <w:rsid w:val="00B37A54"/>
    <w:rsid w:val="00B42D00"/>
    <w:rsid w:val="00B4372A"/>
    <w:rsid w:val="00B44D07"/>
    <w:rsid w:val="00B608F3"/>
    <w:rsid w:val="00B64D64"/>
    <w:rsid w:val="00B64F38"/>
    <w:rsid w:val="00B76796"/>
    <w:rsid w:val="00B7682D"/>
    <w:rsid w:val="00BB4A97"/>
    <w:rsid w:val="00BB4BB5"/>
    <w:rsid w:val="00BC255A"/>
    <w:rsid w:val="00BC493E"/>
    <w:rsid w:val="00BD0B63"/>
    <w:rsid w:val="00BD6EA8"/>
    <w:rsid w:val="00BE1987"/>
    <w:rsid w:val="00BF490B"/>
    <w:rsid w:val="00C0058E"/>
    <w:rsid w:val="00C46F45"/>
    <w:rsid w:val="00C575CC"/>
    <w:rsid w:val="00C625FB"/>
    <w:rsid w:val="00C632DE"/>
    <w:rsid w:val="00C65A2F"/>
    <w:rsid w:val="00C677B8"/>
    <w:rsid w:val="00C734C9"/>
    <w:rsid w:val="00C736A2"/>
    <w:rsid w:val="00C756CA"/>
    <w:rsid w:val="00C82D40"/>
    <w:rsid w:val="00C83AEF"/>
    <w:rsid w:val="00C83DBE"/>
    <w:rsid w:val="00CA78D6"/>
    <w:rsid w:val="00CB1F99"/>
    <w:rsid w:val="00CB47CD"/>
    <w:rsid w:val="00CB59E5"/>
    <w:rsid w:val="00CC5B88"/>
    <w:rsid w:val="00CC780C"/>
    <w:rsid w:val="00CD23C9"/>
    <w:rsid w:val="00CD3FD1"/>
    <w:rsid w:val="00CE1B8A"/>
    <w:rsid w:val="00D145E0"/>
    <w:rsid w:val="00D25BF6"/>
    <w:rsid w:val="00D26DBA"/>
    <w:rsid w:val="00D37D4F"/>
    <w:rsid w:val="00D40EB7"/>
    <w:rsid w:val="00D60858"/>
    <w:rsid w:val="00D66A4E"/>
    <w:rsid w:val="00D66C70"/>
    <w:rsid w:val="00D70BAB"/>
    <w:rsid w:val="00D945A6"/>
    <w:rsid w:val="00DB6514"/>
    <w:rsid w:val="00DD311F"/>
    <w:rsid w:val="00DD4384"/>
    <w:rsid w:val="00DE15A7"/>
    <w:rsid w:val="00DE3961"/>
    <w:rsid w:val="00DE4DFB"/>
    <w:rsid w:val="00DF59E3"/>
    <w:rsid w:val="00DF5FEB"/>
    <w:rsid w:val="00E0232D"/>
    <w:rsid w:val="00E02DAA"/>
    <w:rsid w:val="00E11DAC"/>
    <w:rsid w:val="00E34CD7"/>
    <w:rsid w:val="00E70879"/>
    <w:rsid w:val="00E740E1"/>
    <w:rsid w:val="00E761B3"/>
    <w:rsid w:val="00E771BD"/>
    <w:rsid w:val="00EC58EB"/>
    <w:rsid w:val="00EC5E21"/>
    <w:rsid w:val="00EC74BB"/>
    <w:rsid w:val="00ED32D7"/>
    <w:rsid w:val="00ED4F1E"/>
    <w:rsid w:val="00ED6884"/>
    <w:rsid w:val="00EE379A"/>
    <w:rsid w:val="00EF1554"/>
    <w:rsid w:val="00EF16A3"/>
    <w:rsid w:val="00EF2582"/>
    <w:rsid w:val="00EF25D5"/>
    <w:rsid w:val="00F15033"/>
    <w:rsid w:val="00F17222"/>
    <w:rsid w:val="00F222E9"/>
    <w:rsid w:val="00F327AC"/>
    <w:rsid w:val="00F40EDB"/>
    <w:rsid w:val="00F43229"/>
    <w:rsid w:val="00F45FC8"/>
    <w:rsid w:val="00F64066"/>
    <w:rsid w:val="00F8273C"/>
    <w:rsid w:val="00F9326A"/>
    <w:rsid w:val="00F9684C"/>
    <w:rsid w:val="00FA33CA"/>
    <w:rsid w:val="00FA7866"/>
    <w:rsid w:val="00FB2B57"/>
    <w:rsid w:val="00FC0BC4"/>
    <w:rsid w:val="00FC1A2E"/>
    <w:rsid w:val="00FE3A0D"/>
    <w:rsid w:val="00FE4B46"/>
    <w:rsid w:val="00FF3AA3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CEC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6E0F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238D1"/>
    <w:rPr>
      <w:rFonts w:ascii="Cambria" w:hAnsi="Cambria" w:cs="Cambria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00CEC"/>
    <w:pPr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38D1"/>
    <w:rPr>
      <w:sz w:val="24"/>
      <w:szCs w:val="24"/>
    </w:rPr>
  </w:style>
  <w:style w:type="paragraph" w:customStyle="1" w:styleId="a">
    <w:name w:val="Таблицы (моноширинный)"/>
    <w:basedOn w:val="Normal"/>
    <w:next w:val="Normal"/>
    <w:uiPriority w:val="99"/>
    <w:rsid w:val="00066E0F"/>
    <w:pPr>
      <w:widowControl w:val="0"/>
      <w:adjustRightInd w:val="0"/>
      <w:jc w:val="both"/>
    </w:pPr>
    <w:rPr>
      <w:rFonts w:ascii="Courier New" w:hAnsi="Courier New" w:cs="Courier New"/>
    </w:rPr>
  </w:style>
  <w:style w:type="table" w:styleId="TableGrid">
    <w:name w:val="Table Grid"/>
    <w:basedOn w:val="TableNormal"/>
    <w:uiPriority w:val="99"/>
    <w:rsid w:val="00066E0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82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D1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E11DA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8D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11DAC"/>
  </w:style>
  <w:style w:type="paragraph" w:styleId="Footer">
    <w:name w:val="footer"/>
    <w:basedOn w:val="Normal"/>
    <w:link w:val="FooterChar"/>
    <w:uiPriority w:val="99"/>
    <w:rsid w:val="00E11DA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38D1"/>
    <w:rPr>
      <w:sz w:val="24"/>
      <w:szCs w:val="24"/>
    </w:rPr>
  </w:style>
  <w:style w:type="paragraph" w:customStyle="1" w:styleId="Heading">
    <w:name w:val="Heading"/>
    <w:uiPriority w:val="99"/>
    <w:rsid w:val="00392A68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styleId="Hyperlink">
    <w:name w:val="Hyperlink"/>
    <w:basedOn w:val="DefaultParagraphFont"/>
    <w:uiPriority w:val="99"/>
    <w:rsid w:val="00510410"/>
    <w:rPr>
      <w:color w:val="0000FF"/>
      <w:u w:val="single"/>
    </w:rPr>
  </w:style>
  <w:style w:type="paragraph" w:customStyle="1" w:styleId="Char">
    <w:name w:val="Char Знак"/>
    <w:basedOn w:val="Normal"/>
    <w:uiPriority w:val="99"/>
    <w:rsid w:val="0013749A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 Знак Знак Знак Знак Знак1 Знак Знак"/>
    <w:basedOn w:val="Normal"/>
    <w:uiPriority w:val="99"/>
    <w:rsid w:val="00F64066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1 Знак Знак1"/>
    <w:basedOn w:val="Normal"/>
    <w:uiPriority w:val="99"/>
    <w:rsid w:val="00F64066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нак Знак Знак Знак Знак Знак1"/>
    <w:basedOn w:val="Normal"/>
    <w:uiPriority w:val="99"/>
    <w:rsid w:val="001B5DA5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basedOn w:val="Normal"/>
    <w:uiPriority w:val="99"/>
    <w:rsid w:val="00E70879"/>
    <w:pPr>
      <w:autoSpaceDE/>
      <w:autoSpaceDN/>
      <w:spacing w:before="100" w:beforeAutospacing="1" w:after="100" w:afterAutospacing="1"/>
    </w:pPr>
  </w:style>
  <w:style w:type="paragraph" w:customStyle="1" w:styleId="consnonformat">
    <w:name w:val="consnonformat"/>
    <w:basedOn w:val="Normal"/>
    <w:uiPriority w:val="99"/>
    <w:rsid w:val="00E70879"/>
    <w:pPr>
      <w:autoSpaceDE/>
      <w:autoSpaceDN/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369E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369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369E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uiPriority w:val="99"/>
    <w:rsid w:val="001952C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2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E8FBC90D3A7CE342CB3A24B0ABB5ECD095436BA9DAF18D44237468441BBF52A5F33349ABD34137795DRF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E8FBC90D3A7CE342CB3A24B0ABB5ECD0954065A0D5F88D44237468441B5BRF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FBC90D3A7CE342CB3A24B0ABB5ECD0954668A8DCF28D44237468441BBF52A5F33349A8D454R1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E8FBC90D3A7CE342CB3A24B0ABB5ECD095466FA9D8F68D44237468441B5BRF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11</Pages>
  <Words>2925</Words>
  <Characters>16674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Anastasiya</dc:creator>
  <cp:keywords/>
  <dc:description/>
  <cp:lastModifiedBy>1</cp:lastModifiedBy>
  <cp:revision>3</cp:revision>
  <cp:lastPrinted>2017-03-02T09:23:00Z</cp:lastPrinted>
  <dcterms:created xsi:type="dcterms:W3CDTF">2003-01-01T14:58:00Z</dcterms:created>
  <dcterms:modified xsi:type="dcterms:W3CDTF">2017-03-02T09:23:00Z</dcterms:modified>
</cp:coreProperties>
</file>