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15" w:rsidRDefault="00896EBE" w:rsidP="00EF1D15">
      <w:pPr>
        <w:spacing w:before="0"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E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F1D1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F1D15" w:rsidRDefault="00EF1D15" w:rsidP="00EF1D15">
      <w:pPr>
        <w:spacing w:before="0"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F1D15" w:rsidRDefault="00EF1D15" w:rsidP="00EF1D15">
      <w:pPr>
        <w:spacing w:before="0"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поселок Старая Торопа</w:t>
      </w:r>
    </w:p>
    <w:p w:rsidR="00EF1D15" w:rsidRDefault="00EF1D15" w:rsidP="00EF1D15">
      <w:pPr>
        <w:spacing w:before="0"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Западнодвинского района Тверской области</w:t>
      </w:r>
    </w:p>
    <w:p w:rsidR="00EF1D15" w:rsidRDefault="00EF1D15" w:rsidP="00EF1D15">
      <w:pPr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F1D15" w:rsidRDefault="00EF1D15" w:rsidP="00EF1D15">
      <w:pPr>
        <w:spacing w:before="0"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F1D15" w:rsidRDefault="00EF1D15" w:rsidP="00EF1D15">
      <w:pPr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1D15" w:rsidRDefault="00F47541" w:rsidP="00EF1D15">
      <w:pPr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</w:t>
      </w:r>
      <w:r w:rsidR="00EF1D15">
        <w:rPr>
          <w:rFonts w:ascii="Times New Roman" w:hAnsi="Times New Roman" w:cs="Times New Roman"/>
          <w:sz w:val="28"/>
          <w:szCs w:val="28"/>
        </w:rPr>
        <w:t xml:space="preserve">.2016                               </w:t>
      </w:r>
      <w:r w:rsidR="00ED0691">
        <w:rPr>
          <w:rFonts w:ascii="Times New Roman" w:hAnsi="Times New Roman" w:cs="Times New Roman"/>
          <w:sz w:val="28"/>
          <w:szCs w:val="28"/>
        </w:rPr>
        <w:t xml:space="preserve"> </w:t>
      </w:r>
      <w:r w:rsidR="00EF1D15">
        <w:rPr>
          <w:rFonts w:ascii="Times New Roman" w:hAnsi="Times New Roman" w:cs="Times New Roman"/>
          <w:sz w:val="28"/>
          <w:szCs w:val="28"/>
        </w:rPr>
        <w:t xml:space="preserve">  пгт Старая Торопа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1D15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177</w:t>
      </w:r>
    </w:p>
    <w:p w:rsidR="00EF1D15" w:rsidRDefault="00EF1D15" w:rsidP="00EF1D15">
      <w:pPr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1D15" w:rsidRDefault="00EF1D15" w:rsidP="00EF1D15">
      <w:pPr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Порядка составления и</w:t>
      </w:r>
    </w:p>
    <w:p w:rsidR="00EF1D15" w:rsidRDefault="00EF1D15" w:rsidP="00EF1D15">
      <w:pPr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утверждения отчета о результатах деятельности</w:t>
      </w:r>
    </w:p>
    <w:p w:rsidR="00EF1D15" w:rsidRDefault="00EF1D15" w:rsidP="00EF1D15">
      <w:pPr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МКУ « Культурно-спортивный центр городского</w:t>
      </w:r>
    </w:p>
    <w:p w:rsidR="00EF1D15" w:rsidRDefault="00EF1D15" w:rsidP="00EF1D15">
      <w:pPr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поселения поселок Старая Торопа Западнодвинского</w:t>
      </w:r>
    </w:p>
    <w:p w:rsidR="00EF1D15" w:rsidRDefault="00EF1D15" w:rsidP="00EF1D15">
      <w:pPr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района Тверской области» и об использовании</w:t>
      </w:r>
    </w:p>
    <w:p w:rsidR="00EF1D15" w:rsidRDefault="00EF1D15" w:rsidP="00EF1D15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закрепленного за ним 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D15" w:rsidRDefault="00EF1D15" w:rsidP="00EF1D15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учредителя которого осуществляются</w:t>
      </w:r>
    </w:p>
    <w:p w:rsidR="00EF1D15" w:rsidRDefault="00EF1D15" w:rsidP="00EF1D15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администрацией городского поселения поселок</w:t>
      </w:r>
    </w:p>
    <w:p w:rsidR="00EF1D15" w:rsidRDefault="00EF1D15" w:rsidP="00EF1D15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Старая Торопа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Западнодвинского района Тверской области</w:t>
      </w:r>
    </w:p>
    <w:p w:rsidR="00EF1D15" w:rsidRDefault="00EF1D15" w:rsidP="00EF1D15">
      <w:pPr>
        <w:shd w:val="clear" w:color="auto" w:fill="FFFFFF"/>
        <w:spacing w:before="0" w:after="0"/>
        <w:ind w:firstLine="53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1D15" w:rsidRDefault="00EF1D15" w:rsidP="00F47541">
      <w:pPr>
        <w:shd w:val="clear" w:color="auto" w:fill="FFFFFF"/>
        <w:spacing w:before="0"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подпунктом 10 пункта 3.3 статьи 32 Федерального закона от 12.01.1996 № 7-ФЗ «О некоммерческих организациях» и Приказом Министерства финансов Российской Федерации от </w:t>
      </w:r>
      <w:r w:rsidRPr="00F475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30.09.2010 № 114н «Об общих требованиях к порядку составления и утверждения отчета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поселок Старая Торопа Западнодвинского района Тверской области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EF1D15" w:rsidRDefault="00EF1D15" w:rsidP="00F47541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2DEA" w:rsidRPr="00ED0691" w:rsidRDefault="00ED0691" w:rsidP="00ED0691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F1D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составления и утверждения отчета о результатах деятельности МКУ « Культурно-спортивный центр городского поселения поселок Старая Торопа Западнодвинского района Тверской области» и об использовании закрепленного за ним муниципального имущества , </w:t>
      </w:r>
      <w:r w:rsidR="00EF1D15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которого осуществляются непосредственно администрацией городского поселения поселок Старая Торопа </w:t>
      </w:r>
      <w:r w:rsidR="00EF1D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Западнодвинского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D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(Приложение 1).</w:t>
      </w:r>
    </w:p>
    <w:p w:rsidR="00372DEA" w:rsidRDefault="00EF1D15" w:rsidP="00372DEA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691">
        <w:rPr>
          <w:rFonts w:ascii="Times New Roman" w:hAnsi="Times New Roman" w:cs="Times New Roman"/>
          <w:sz w:val="28"/>
          <w:szCs w:val="28"/>
        </w:rPr>
        <w:t xml:space="preserve">     2.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главного бухгалтера Лукину Е.М. </w:t>
      </w:r>
    </w:p>
    <w:p w:rsidR="00EF1D15" w:rsidRPr="00372DEA" w:rsidRDefault="00EF1D15" w:rsidP="00372DEA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ED069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napToGrid w:val="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</w:t>
      </w:r>
      <w:r w:rsidR="00372DEA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ED0691" w:rsidRDefault="00ED0691" w:rsidP="00EF1D1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F1D15" w:rsidRDefault="00EF1D15" w:rsidP="00EF1D1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EF1D15" w:rsidRDefault="00EF1D15" w:rsidP="00EF1D1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городского поселения</w:t>
      </w:r>
    </w:p>
    <w:p w:rsidR="00EF1D15" w:rsidRDefault="00EF1D15" w:rsidP="00EF1D1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Старая Торопа                                                         О.Л. Грибалёва</w:t>
      </w:r>
    </w:p>
    <w:p w:rsidR="00EF1D15" w:rsidRDefault="00EF1D15" w:rsidP="00EF1D15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15" w:rsidRDefault="00EF1D15" w:rsidP="00EF1D15">
      <w:pPr>
        <w:shd w:val="clear" w:color="auto" w:fill="FFFFFF"/>
        <w:spacing w:before="100" w:beforeAutospacing="1" w:after="0"/>
        <w:jc w:val="right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EF1D15" w:rsidRDefault="00EF1D15" w:rsidP="00EF1D15">
      <w:pPr>
        <w:shd w:val="clear" w:color="auto" w:fill="FFFFFF"/>
        <w:spacing w:before="0"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F1D15" w:rsidRDefault="00EF1D15" w:rsidP="00EF1D15">
      <w:pPr>
        <w:shd w:val="clear" w:color="auto" w:fill="FFFFFF"/>
        <w:spacing w:before="0"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</w:t>
      </w:r>
    </w:p>
    <w:p w:rsidR="00EF1D15" w:rsidRDefault="00EF1D15" w:rsidP="00EF1D15">
      <w:pPr>
        <w:shd w:val="clear" w:color="auto" w:fill="FFFFFF"/>
        <w:spacing w:before="0"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Западнодвинского района Тверской </w:t>
      </w:r>
    </w:p>
    <w:p w:rsidR="00EF1D15" w:rsidRDefault="00EF1D15" w:rsidP="00EF1D15">
      <w:pPr>
        <w:shd w:val="clear" w:color="auto" w:fill="FFFFFF"/>
        <w:spacing w:before="0"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F475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30.12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.2016г № </w:t>
      </w:r>
      <w:r w:rsidR="00F475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177</w:t>
      </w:r>
    </w:p>
    <w:p w:rsidR="00EF1D15" w:rsidRDefault="00EF1D15" w:rsidP="00EF1D15">
      <w:pPr>
        <w:shd w:val="clear" w:color="auto" w:fill="FFFFFF"/>
        <w:spacing w:before="0" w:after="0" w:line="240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D15" w:rsidRDefault="00EF1D15" w:rsidP="00EF1D15">
      <w:pPr>
        <w:shd w:val="clear" w:color="auto" w:fill="FFFFFF"/>
        <w:spacing w:before="0"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D15" w:rsidRDefault="00EF1D15" w:rsidP="00EF1D15">
      <w:pPr>
        <w:shd w:val="clear" w:color="auto" w:fill="FFFFFF"/>
        <w:spacing w:before="0"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</w:p>
    <w:p w:rsidR="00EF1D15" w:rsidRDefault="00EF1D15" w:rsidP="00EF1D15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составления и утверждения отчета о результатах деятельности МКУ               « Культурно-спортивный центр городского поселения поселок Старая Торопа Западнодвинского района Тверской области» и об использовании закрепленного за ним 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функции и полномочия учредителя которого осуществляются непосредственно администрацией городского поселения поселок Старая Торопа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Западнодвинского района Тверской области</w:t>
      </w:r>
    </w:p>
    <w:p w:rsidR="00EF1D15" w:rsidRDefault="00EF1D15" w:rsidP="00EF1D15">
      <w:pPr>
        <w:shd w:val="clear" w:color="auto" w:fill="FFFFFF"/>
        <w:spacing w:before="0"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D15" w:rsidRDefault="002539AA" w:rsidP="0002551D">
      <w:pPr>
        <w:spacing w:before="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1.</w:t>
      </w:r>
      <w:r w:rsidR="00EF1D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требования к составлению и утверждению отчета о результатах деятельности МКУ« Культурно-спортивный центр городского поселения поселок Старая Торопа Западнодвинского района Тверской области» и об использовании закрепленного за ним муниципального имущества,</w:t>
      </w:r>
      <w:r w:rsidR="00EF1D15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которого осуществляются непосредственно администрацией городского поселения поселок Старая Торопа </w:t>
      </w:r>
      <w:r w:rsidR="00EF1D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Западнодвинского района Тверской области (далее – Отчет).</w:t>
      </w:r>
    </w:p>
    <w:p w:rsidR="00EF1D15" w:rsidRDefault="002539AA" w:rsidP="0002551D">
      <w:pPr>
        <w:shd w:val="clear" w:color="auto" w:fill="FFFFFF"/>
        <w:spacing w:before="0"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1D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Отчет составляется в соответствии с настоящим Порядком МКУ« Культурно-спортивный центр городского поселения поселок Старая Торопа Западнодвинского района Тверской области» (далее – учреждение) по форме</w:t>
      </w:r>
      <w:r w:rsidR="00372D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1</w:t>
      </w:r>
      <w:r w:rsidR="00EF1D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 соответственно.</w:t>
      </w:r>
    </w:p>
    <w:p w:rsidR="00896EBE" w:rsidRPr="00EF1D15" w:rsidRDefault="002539AA" w:rsidP="0002551D">
      <w:pPr>
        <w:spacing w:before="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475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EF1D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Отчет ежегодно составляется </w:t>
      </w:r>
      <w:r w:rsidR="00EF1D15" w:rsidRPr="00EF1D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="000255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1 января года, следующего за отчетным в валюте Российской Федерации (в части показателей в денежном выражении).</w:t>
      </w:r>
    </w:p>
    <w:p w:rsidR="00896EBE" w:rsidRPr="00EF1D15" w:rsidRDefault="002539AA" w:rsidP="005531B9">
      <w:pPr>
        <w:shd w:val="clear" w:color="auto" w:fill="FFFFFF"/>
        <w:spacing w:before="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Отчет предоставляется одновременно на бумажном носителе и в электронном виде.</w:t>
      </w:r>
    </w:p>
    <w:p w:rsidR="00896EBE" w:rsidRPr="00EF1D15" w:rsidRDefault="002539AA" w:rsidP="005531B9">
      <w:pPr>
        <w:shd w:val="clear" w:color="auto" w:fill="FFFFFF"/>
        <w:spacing w:before="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Отчет составляется в разрезе следующих разделов: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раздел 1 «Общие сведения об учреждении»;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раздел 2 «Результат деятельности учреждения»;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раздел 3 «Об использовании имущества, закрепленного за учреждением».</w:t>
      </w:r>
    </w:p>
    <w:p w:rsidR="00896EBE" w:rsidRPr="00EF1D15" w:rsidRDefault="002539AA" w:rsidP="005531B9">
      <w:pPr>
        <w:shd w:val="clear" w:color="auto" w:fill="FFFFFF"/>
        <w:spacing w:before="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разделе 1 «Общие сведения об учреждении» указываются: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перечень разрешительных документов (с указанием номеров, даты выдачи и срока действия), на основании которых учреждение осуществляет свою деятельность (свидетельство о государственной регистрации учреждения, решение учредителя о создании учреждения и другие разрешительные документы);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штатных единиц учреждения (указываются данные о количественном составе и квалификации сотрудников учреждения, на начало и на конец отчетного года; в случае изменения количества штатных единиц учреждения указываются причины, приведшие к их изменению на конец отчетного периода.);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средняя заработная плата сотрудников учреждения.</w:t>
      </w:r>
    </w:p>
    <w:p w:rsidR="00896EBE" w:rsidRPr="00EF1D15" w:rsidRDefault="002539AA" w:rsidP="005531B9">
      <w:pPr>
        <w:shd w:val="clear" w:color="auto" w:fill="FFFFFF"/>
        <w:spacing w:before="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разделе 2 «Результат деятельности учреждения» указываются: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изменения (увеличение, уменьшение) дебиторской и кредиторской задолженности учреждения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суммы доходов, полученных учреждением от оказания платных услуг (выполнения работ);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цены (тарифы) на платные услуги (работы), оказываемые потребителям (в динамике в течение отчетного периода);</w:t>
      </w:r>
    </w:p>
    <w:p w:rsidR="00896EBE" w:rsidRPr="00EF1D15" w:rsidRDefault="002D4772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896EBE" w:rsidRPr="00EF1D15" w:rsidRDefault="002D4772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жалоб потребителей и принятые по р</w:t>
      </w:r>
      <w:r w:rsidR="00F4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езультатам их рассмотрения меры;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показатели кассового исполнения бюджетной сметы учреждения;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показатели доведенных учреждению лимитов бюджетных обязательств.</w:t>
      </w:r>
    </w:p>
    <w:p w:rsidR="00896EBE" w:rsidRPr="00EF1D15" w:rsidRDefault="002539AA" w:rsidP="005531B9">
      <w:pPr>
        <w:shd w:val="clear" w:color="auto" w:fill="FFFFFF"/>
        <w:spacing w:before="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разделе 3 «Об использовании имущества, закрепленного за учреждением» указывается на начало и конец отчетного года: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балансовая (остаточная) стоимость недвижимого имущества, находящегося у учреждения на праве оперативного управления;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балансовая (остаточная) стоимость недвижимого имущества, находящегося у учреждения на праве оперативного управления, и переданного в аренду;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балансовая (остаточная) стоимость движимого имущества, находящегося у учреждения на праве оперативного управления;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общая балансовая (остаточная) стоимость движимого имущества, находящегося у учреждения на праве оперативного управления, и переданного в аренду;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площадь объектов недвижимого имущества, находящегося у учреждения на праве оперативного управления;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площадь объектов недвижимого имущества, находящегося у учреждения на праве оперативного управления, и переданного в аренду;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площадь объектов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объектов недвижимого имущества, находящегося у учреждения на праве оперативного управления;</w:t>
      </w:r>
    </w:p>
    <w:p w:rsidR="00896EBE" w:rsidRPr="00EF1D15" w:rsidRDefault="00896EBE" w:rsidP="0002551D">
      <w:pPr>
        <w:shd w:val="clear" w:color="auto" w:fill="FFFFFF"/>
        <w:spacing w:before="0"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896EBE" w:rsidRPr="00EF1D15" w:rsidRDefault="002539AA" w:rsidP="005531B9">
      <w:pPr>
        <w:shd w:val="clear" w:color="auto" w:fill="FFFFFF"/>
        <w:spacing w:before="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4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Отчет учреждения утверждаются руководителем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представляе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срок не позднее 15 февраля года, следующего за отчетным, учредителю на согласование.</w:t>
      </w:r>
    </w:p>
    <w:p w:rsidR="00896EBE" w:rsidRPr="00EF1D15" w:rsidRDefault="002539AA" w:rsidP="0002551D">
      <w:pPr>
        <w:shd w:val="clear" w:color="auto" w:fill="FFFFFF"/>
        <w:spacing w:before="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Учредитель рассматривает и согласовывает отчет либо направляет на доработку в срок не более 15 дней с момента получения.</w:t>
      </w:r>
    </w:p>
    <w:p w:rsidR="005531B9" w:rsidRDefault="002539AA" w:rsidP="005531B9">
      <w:pPr>
        <w:shd w:val="clear" w:color="auto" w:fill="FFFFFF"/>
        <w:spacing w:before="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4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Согласованный отчет учреждения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 в а</w:t>
      </w:r>
      <w:r w:rsidR="00F4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F4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поселок Старая Торопа Западнодвинского района Тверской области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7541" w:rsidRPr="005531B9" w:rsidRDefault="002539AA" w:rsidP="005531B9">
      <w:pPr>
        <w:shd w:val="clear" w:color="auto" w:fill="FFFFFF"/>
        <w:spacing w:before="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96EBE"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Согласованный отчет учреждения размещается </w:t>
      </w:r>
      <w:r w:rsidR="00F47541" w:rsidRPr="00F47541">
        <w:rPr>
          <w:rFonts w:ascii="Times New Roman" w:hAnsi="Times New Roman" w:cs="Times New Roman"/>
          <w:sz w:val="28"/>
          <w:szCs w:val="28"/>
        </w:rPr>
        <w:t>на официальном сайте администрации Западнодвинского района в сети Интернет в разделе« открытые данные поселений» на странице администрации городского поселения поселок Старая Торопа.</w:t>
      </w:r>
    </w:p>
    <w:p w:rsidR="00896EBE" w:rsidRPr="00EF1D15" w:rsidRDefault="00896EBE" w:rsidP="00F47541">
      <w:pPr>
        <w:shd w:val="clear" w:color="auto" w:fill="FFFFFF"/>
        <w:spacing w:before="0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6EBE" w:rsidRDefault="00896EBE" w:rsidP="00896EBE">
      <w:pPr>
        <w:shd w:val="clear" w:color="auto" w:fill="FFFFFF"/>
        <w:spacing w:before="100" w:beforeAutospacing="1"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541" w:rsidRDefault="00F47541" w:rsidP="00896EBE">
      <w:pPr>
        <w:shd w:val="clear" w:color="auto" w:fill="FFFFFF"/>
        <w:spacing w:before="100" w:beforeAutospacing="1"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541" w:rsidRDefault="00F47541" w:rsidP="00896EBE">
      <w:pPr>
        <w:shd w:val="clear" w:color="auto" w:fill="FFFFFF"/>
        <w:spacing w:before="100" w:beforeAutospacing="1"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9AA" w:rsidRDefault="002539AA" w:rsidP="00896EBE">
      <w:pPr>
        <w:shd w:val="clear" w:color="auto" w:fill="FFFFFF"/>
        <w:spacing w:before="100" w:beforeAutospacing="1"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9AA" w:rsidRDefault="002539AA" w:rsidP="00896EBE">
      <w:pPr>
        <w:shd w:val="clear" w:color="auto" w:fill="FFFFFF"/>
        <w:spacing w:before="100" w:beforeAutospacing="1"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9AA" w:rsidRDefault="002539AA" w:rsidP="00896EBE">
      <w:pPr>
        <w:shd w:val="clear" w:color="auto" w:fill="FFFFFF"/>
        <w:spacing w:before="100" w:beforeAutospacing="1"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9AA" w:rsidRDefault="002539AA" w:rsidP="00896EBE">
      <w:pPr>
        <w:shd w:val="clear" w:color="auto" w:fill="FFFFFF"/>
        <w:spacing w:before="100" w:beforeAutospacing="1"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9AA" w:rsidRPr="00EF1D15" w:rsidRDefault="002539AA" w:rsidP="00896EBE">
      <w:pPr>
        <w:shd w:val="clear" w:color="auto" w:fill="FFFFFF"/>
        <w:spacing w:before="100" w:beforeAutospacing="1"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1B9" w:rsidRDefault="005531B9" w:rsidP="005531B9">
      <w:pPr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1B9" w:rsidRDefault="00896EBE" w:rsidP="005531B9">
      <w:pPr>
        <w:spacing w:before="0"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:rsidR="005531B9" w:rsidRDefault="00896EBE" w:rsidP="005531B9">
      <w:pPr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</w:t>
      </w:r>
      <w:r w:rsidR="005531B9"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составления и утверждения отчета </w:t>
      </w:r>
    </w:p>
    <w:p w:rsid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 результата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х деятельности МКУ </w:t>
      </w:r>
      <w:r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« Культурно-спортивный центр </w:t>
      </w:r>
    </w:p>
    <w:p w:rsid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поселения поселок Старая Торопа Западнодвинского </w:t>
      </w:r>
    </w:p>
    <w:p w:rsid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района Тверской области» и об использовании закрепленного за ним </w:t>
      </w:r>
    </w:p>
    <w:p w:rsid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униципального имущества,</w:t>
      </w:r>
      <w:r w:rsidRPr="005531B9">
        <w:rPr>
          <w:rFonts w:ascii="Times New Roman" w:hAnsi="Times New Roman" w:cs="Times New Roman"/>
          <w:sz w:val="24"/>
          <w:szCs w:val="24"/>
        </w:rPr>
        <w:t xml:space="preserve"> </w:t>
      </w:r>
      <w:r w:rsidRPr="005531B9">
        <w:rPr>
          <w:rFonts w:ascii="Times New Roman" w:hAnsi="Times New Roman" w:cs="Times New Roman"/>
          <w:bCs/>
          <w:sz w:val="24"/>
          <w:szCs w:val="24"/>
        </w:rPr>
        <w:t xml:space="preserve">функции и полномочия учредителя </w:t>
      </w:r>
    </w:p>
    <w:p w:rsid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31B9">
        <w:rPr>
          <w:rFonts w:ascii="Times New Roman" w:hAnsi="Times New Roman" w:cs="Times New Roman"/>
          <w:bCs/>
          <w:sz w:val="24"/>
          <w:szCs w:val="24"/>
        </w:rPr>
        <w:t xml:space="preserve">которого осуществляются непосредственно администрацией </w:t>
      </w:r>
    </w:p>
    <w:p w:rsid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31B9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поселок Старая Торопа </w:t>
      </w:r>
    </w:p>
    <w:p w:rsidR="005531B9" w:rsidRPr="005531B9" w:rsidRDefault="005531B9" w:rsidP="005531B9">
      <w:pPr>
        <w:spacing w:before="0"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Западнодвинского района Тверской области</w:t>
      </w:r>
    </w:p>
    <w:p w:rsidR="005531B9" w:rsidRDefault="005531B9" w:rsidP="005531B9">
      <w:pPr>
        <w:shd w:val="clear" w:color="auto" w:fill="FFFFFF"/>
        <w:spacing w:before="0" w:after="0" w:line="0" w:lineRule="atLeast"/>
        <w:ind w:left="57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1B9" w:rsidRDefault="005531B9" w:rsidP="005531B9">
      <w:pPr>
        <w:shd w:val="clear" w:color="auto" w:fill="FFFFFF"/>
        <w:spacing w:before="0"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EBE" w:rsidRPr="00896EBE" w:rsidRDefault="00896EBE" w:rsidP="005531B9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896EBE" w:rsidRPr="00896EBE" w:rsidRDefault="00896EBE" w:rsidP="005531B9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результатах деятельности</w:t>
      </w:r>
    </w:p>
    <w:p w:rsidR="005531B9" w:rsidRPr="005531B9" w:rsidRDefault="005531B9" w:rsidP="005531B9">
      <w:pPr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МКУ  « Культурно-спортивный центр</w:t>
      </w:r>
    </w:p>
    <w:p w:rsidR="005531B9" w:rsidRPr="005531B9" w:rsidRDefault="005531B9" w:rsidP="005531B9">
      <w:pPr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поселения поселок Старая Торопа Западнодвинского</w:t>
      </w:r>
    </w:p>
    <w:p w:rsidR="005531B9" w:rsidRDefault="005531B9" w:rsidP="005531B9">
      <w:pPr>
        <w:shd w:val="clear" w:color="auto" w:fill="FFFFFF"/>
        <w:spacing w:before="0"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31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Тверско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</w:t>
      </w:r>
      <w:r w:rsidRPr="005531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области»</w:t>
      </w:r>
      <w:r w:rsidRPr="00553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96EBE" w:rsidRPr="00896EBE" w:rsidRDefault="00896EBE" w:rsidP="005531B9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</w:t>
      </w:r>
    </w:p>
    <w:p w:rsidR="00896EBE" w:rsidRPr="00896EBE" w:rsidRDefault="00896EBE" w:rsidP="005531B9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(полное наименование учреждения)</w:t>
      </w:r>
    </w:p>
    <w:p w:rsidR="00896EBE" w:rsidRPr="00896EBE" w:rsidRDefault="00896EBE" w:rsidP="005531B9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об использовании закрепленного за ним муниципального имущества</w:t>
      </w:r>
    </w:p>
    <w:p w:rsidR="00896EBE" w:rsidRPr="00896EBE" w:rsidRDefault="00896EBE" w:rsidP="005531B9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______ год</w:t>
      </w:r>
    </w:p>
    <w:p w:rsidR="00896EBE" w:rsidRPr="00896EBE" w:rsidRDefault="005531B9" w:rsidP="00896EBE">
      <w:pPr>
        <w:shd w:val="clear" w:color="auto" w:fill="FFFFFF"/>
        <w:spacing w:before="100" w:beforeAutospacing="1" w:after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96EBE"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96EBE"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</w:t>
      </w:r>
    </w:p>
    <w:p w:rsidR="00896EBE" w:rsidRPr="00896EBE" w:rsidRDefault="00896EBE" w:rsidP="002539AA">
      <w:pPr>
        <w:shd w:val="clear" w:color="auto" w:fill="FFFFFF"/>
        <w:spacing w:before="0" w:after="0" w:line="0" w:lineRule="atLeast"/>
        <w:ind w:firstLine="53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90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3845"/>
      </w:tblGrid>
      <w:tr w:rsidR="00896EBE" w:rsidRPr="00896EBE" w:rsidTr="005531B9">
        <w:trPr>
          <w:trHeight w:val="195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учреждения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учреждения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учреждения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видов деятельности учреждения, соответствующий его учредительным документам: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386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виды деятельности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 (работ), которые оказываются за плату, в случаях предусмотренных нормативными правовыми (правовыми) актами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210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6EBE" w:rsidRPr="00896EBE" w:rsidTr="005531B9">
        <w:trPr>
          <w:trHeight w:val="195"/>
        </w:trPr>
        <w:tc>
          <w:tcPr>
            <w:tcW w:w="52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заработная плата работников </w:t>
            </w: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384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896EBE" w:rsidRPr="00896EBE" w:rsidRDefault="00896EBE" w:rsidP="002539AA">
      <w:pPr>
        <w:shd w:val="clear" w:color="auto" w:fill="FFFFFF"/>
        <w:spacing w:before="0"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0065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2"/>
        <w:gridCol w:w="3227"/>
        <w:gridCol w:w="3626"/>
      </w:tblGrid>
      <w:tr w:rsidR="00896EBE" w:rsidRPr="00896EBE" w:rsidTr="00896EBE">
        <w:trPr>
          <w:trHeight w:val="495"/>
        </w:trPr>
        <w:tc>
          <w:tcPr>
            <w:tcW w:w="31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15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31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896EBE" w:rsidRPr="00896EBE" w:rsidTr="00896EBE">
        <w:trPr>
          <w:trHeight w:val="510"/>
        </w:trPr>
        <w:tc>
          <w:tcPr>
            <w:tcW w:w="31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штатных единиц учреждения</w:t>
            </w:r>
          </w:p>
        </w:tc>
        <w:tc>
          <w:tcPr>
            <w:tcW w:w="315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EBE" w:rsidRPr="00896EBE" w:rsidTr="00896EBE">
        <w:trPr>
          <w:trHeight w:val="510"/>
        </w:trPr>
        <w:tc>
          <w:tcPr>
            <w:tcW w:w="31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сотрудников учреждения</w:t>
            </w:r>
          </w:p>
        </w:tc>
        <w:tc>
          <w:tcPr>
            <w:tcW w:w="315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EBE" w:rsidRPr="00896EBE" w:rsidTr="00896EBE">
        <w:trPr>
          <w:trHeight w:val="495"/>
        </w:trPr>
        <w:tc>
          <w:tcPr>
            <w:tcW w:w="9825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причинах, приведших к изменению количества штатных единиц на конец отчетного периода</w:t>
            </w:r>
          </w:p>
        </w:tc>
      </w:tr>
    </w:tbl>
    <w:p w:rsidR="00896EBE" w:rsidRPr="00896EBE" w:rsidRDefault="00896EBE" w:rsidP="002539AA">
      <w:pPr>
        <w:shd w:val="clear" w:color="auto" w:fill="FFFFFF"/>
        <w:spacing w:before="0"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6EBE" w:rsidRPr="00896EBE" w:rsidRDefault="005531B9" w:rsidP="002539AA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96EBE"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результатах деятельности учреждения</w:t>
      </w:r>
    </w:p>
    <w:p w:rsidR="00896EBE" w:rsidRPr="00896EBE" w:rsidRDefault="00896EBE" w:rsidP="002539AA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15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20"/>
        <w:gridCol w:w="3420"/>
        <w:gridCol w:w="1183"/>
        <w:gridCol w:w="1397"/>
        <w:gridCol w:w="1592"/>
        <w:gridCol w:w="1205"/>
      </w:tblGrid>
      <w:tr w:rsidR="00896EBE" w:rsidRPr="00896EBE" w:rsidTr="005531B9">
        <w:trPr>
          <w:trHeight w:val="75"/>
          <w:tblHeader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деятельности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измере-ния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 предшест-вующий отчетному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8"/>
                <w:szCs w:val="18"/>
                <w:lang w:eastAsia="ru-RU"/>
              </w:rPr>
            </w:pPr>
          </w:p>
        </w:tc>
      </w:tr>
      <w:tr w:rsidR="00896EBE" w:rsidRPr="00896EBE" w:rsidTr="005531B9">
        <w:trPr>
          <w:trHeight w:val="90"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6EBE" w:rsidRPr="00896EBE" w:rsidTr="005531B9">
        <w:trPr>
          <w:trHeight w:val="90"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(увеличение, уменьшение) дебиторской задолженности: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(увеличение, уменьшение) кредиторской задолженности: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rPr>
          <w:trHeight w:val="90"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полученные учреждением от оказания платных услуг (выполнения) работ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6EBE" w:rsidRPr="00896EBE" w:rsidTr="005531B9">
        <w:trPr>
          <w:trHeight w:val="90"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498" w:type="dxa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0" w:type="auto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бесплатными, в том числе по видам услуг: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0" w:type="auto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0" w:type="auto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0" w:type="auto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платными услугами, в том числе по видам услуг: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0" w:type="auto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0" w:type="auto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rPr>
          <w:trHeight w:val="90"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Доведенные учреждению лимиты бюджетных обязательств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6EBE" w:rsidRPr="00896EBE" w:rsidTr="005531B9"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 бюджетной сметы в разрезе показателей, предусмотренных сметой учреждения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5531B9">
        <w:trPr>
          <w:trHeight w:val="90"/>
        </w:trPr>
        <w:tc>
          <w:tcPr>
            <w:tcW w:w="49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40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жалоб потребителей</w:t>
            </w:r>
          </w:p>
        </w:tc>
        <w:tc>
          <w:tcPr>
            <w:tcW w:w="118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6EBE" w:rsidRPr="00896EBE" w:rsidTr="002D4772">
        <w:tc>
          <w:tcPr>
            <w:tcW w:w="498" w:type="dxa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12" w:type="dxa"/>
            <w:gridSpan w:val="5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принятых мерах по результатам рассмотрения жалоб потребителей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2539A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2D4772">
        <w:tc>
          <w:tcPr>
            <w:tcW w:w="498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2" w:type="dxa"/>
            <w:gridSpan w:val="5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2D4772">
        <w:tc>
          <w:tcPr>
            <w:tcW w:w="498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2" w:type="dxa"/>
            <w:gridSpan w:val="5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2D4772">
        <w:tc>
          <w:tcPr>
            <w:tcW w:w="498" w:type="dxa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12" w:type="dxa"/>
            <w:gridSpan w:val="5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1205" w:type="dxa"/>
            <w:tcBorders>
              <w:top w:val="nil"/>
              <w:left w:val="nil"/>
              <w:bottom w:val="inset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2D4772">
        <w:tc>
          <w:tcPr>
            <w:tcW w:w="498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3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498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3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896EBE">
            <w:pPr>
              <w:spacing w:before="100" w:beforeAutospacing="1" w:after="11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896EBE">
            <w:pPr>
              <w:spacing w:before="0" w:after="0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</w:tr>
    </w:tbl>
    <w:p w:rsidR="00896EBE" w:rsidRDefault="00896EBE" w:rsidP="00896EBE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39AA" w:rsidRDefault="002539AA" w:rsidP="00896EBE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9AA" w:rsidRDefault="002539AA" w:rsidP="00896EBE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9AA" w:rsidRDefault="002539AA" w:rsidP="00896EBE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9AA" w:rsidRDefault="002539AA" w:rsidP="00896EBE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9AA" w:rsidRPr="00896EBE" w:rsidRDefault="002539AA" w:rsidP="00896EBE">
      <w:pPr>
        <w:shd w:val="clear" w:color="auto" w:fill="FFFFFF"/>
        <w:spacing w:before="100" w:beforeAutospacing="1"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6EBE" w:rsidRPr="00896EBE" w:rsidRDefault="002D4772" w:rsidP="00372DEA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96EBE"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использовании закрепленного за учреждением муниципального имущества</w:t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20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0"/>
        <w:gridCol w:w="20"/>
        <w:gridCol w:w="1764"/>
        <w:gridCol w:w="656"/>
        <w:gridCol w:w="243"/>
        <w:gridCol w:w="992"/>
        <w:gridCol w:w="840"/>
        <w:gridCol w:w="839"/>
        <w:gridCol w:w="1013"/>
        <w:gridCol w:w="36"/>
        <w:gridCol w:w="107"/>
        <w:gridCol w:w="1638"/>
        <w:gridCol w:w="961"/>
      </w:tblGrid>
      <w:tr w:rsidR="00896EBE" w:rsidRPr="00896EBE" w:rsidTr="002D4772">
        <w:trPr>
          <w:tblHeader/>
        </w:trPr>
        <w:tc>
          <w:tcPr>
            <w:tcW w:w="511" w:type="dxa"/>
            <w:gridSpan w:val="2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83" w:type="dxa"/>
            <w:gridSpan w:val="4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28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1745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961" w:type="dxa"/>
            <w:tcBorders>
              <w:top w:val="nil"/>
              <w:left w:val="nil"/>
              <w:bottom w:val="inset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6EBE" w:rsidRPr="00896EBE" w:rsidTr="002D4772">
        <w:trPr>
          <w:tblHeader/>
        </w:trPr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049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745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961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балансовая </w:t>
            </w: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(остаточная)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rPr>
          <w:trHeight w:val="90"/>
        </w:trPr>
        <w:tc>
          <w:tcPr>
            <w:tcW w:w="511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недвижимого имущества (зданий, строений, помещений), находящегося у учреждения на праве оперативного управления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объектов недвижимого имущества, находящаяся у учреждения на праве оперативного управления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c>
          <w:tcPr>
            <w:tcW w:w="511" w:type="dxa"/>
            <w:gridSpan w:val="2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объектов недвижимого </w:t>
            </w: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метров</w:t>
            </w:r>
          </w:p>
        </w:tc>
        <w:tc>
          <w:tcPr>
            <w:tcW w:w="840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2D4772">
        <w:trPr>
          <w:trHeight w:val="90"/>
        </w:trPr>
        <w:tc>
          <w:tcPr>
            <w:tcW w:w="511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83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средств, полученных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992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728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745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372DEA">
        <w:tc>
          <w:tcPr>
            <w:tcW w:w="501" w:type="dxa"/>
            <w:vMerge w:val="restart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58" w:type="dxa"/>
            <w:gridSpan w:val="1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EBE" w:rsidRPr="00896EBE" w:rsidTr="00372DEA">
        <w:tc>
          <w:tcPr>
            <w:tcW w:w="501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EBE" w:rsidRPr="00896EBE" w:rsidTr="00372DEA">
        <w:tc>
          <w:tcPr>
            <w:tcW w:w="501" w:type="dxa"/>
            <w:vMerge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gridSpan w:val="3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gridSpan w:val="4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gridSpan w:val="2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6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EBE" w:rsidRPr="00896EBE" w:rsidTr="00372DEA"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6EBE" w:rsidRPr="00896EBE" w:rsidRDefault="00896EBE" w:rsidP="00372DEA">
            <w:pPr>
              <w:spacing w:before="0" w:after="0" w:line="0" w:lineRule="atLeast"/>
              <w:rPr>
                <w:rFonts w:ascii="Arial" w:eastAsia="Times New Roman" w:hAnsi="Arial" w:cs="Arial"/>
                <w:color w:val="000000"/>
                <w:sz w:val="1"/>
                <w:szCs w:val="18"/>
                <w:lang w:eastAsia="ru-RU"/>
              </w:rPr>
            </w:pPr>
          </w:p>
        </w:tc>
      </w:tr>
    </w:tbl>
    <w:p w:rsidR="00896EBE" w:rsidRPr="00896EBE" w:rsidRDefault="00896EBE" w:rsidP="00372DEA">
      <w:pPr>
        <w:shd w:val="clear" w:color="auto" w:fill="FFFFFF"/>
        <w:spacing w:before="0" w:after="0" w:line="0" w:lineRule="atLeast"/>
        <w:ind w:firstLine="53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ind w:firstLine="53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ind w:firstLine="53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</w:t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ind w:firstLine="53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ind w:firstLine="53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 ______________________</w:t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896EBE" w:rsidRPr="00896EBE" w:rsidRDefault="00896EBE" w:rsidP="00372DEA">
      <w:pPr>
        <w:shd w:val="clear" w:color="auto" w:fill="FFFFFF"/>
        <w:spacing w:before="0" w:after="0" w:line="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896EBE" w:rsidRPr="00896EBE" w:rsidSect="0002551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E9" w:rsidRDefault="00FD33E9" w:rsidP="00ED0691">
      <w:pPr>
        <w:spacing w:before="0" w:after="0"/>
      </w:pPr>
      <w:r>
        <w:separator/>
      </w:r>
    </w:p>
  </w:endnote>
  <w:endnote w:type="continuationSeparator" w:id="1">
    <w:p w:rsidR="00FD33E9" w:rsidRDefault="00FD33E9" w:rsidP="00ED069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E9" w:rsidRDefault="00FD33E9" w:rsidP="00ED0691">
      <w:pPr>
        <w:spacing w:before="0" w:after="0"/>
      </w:pPr>
      <w:r>
        <w:separator/>
      </w:r>
    </w:p>
  </w:footnote>
  <w:footnote w:type="continuationSeparator" w:id="1">
    <w:p w:rsidR="00FD33E9" w:rsidRDefault="00FD33E9" w:rsidP="00ED069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235"/>
      <w:docPartObj>
        <w:docPartGallery w:val="Page Numbers (Top of Page)"/>
        <w:docPartUnique/>
      </w:docPartObj>
    </w:sdtPr>
    <w:sdtContent>
      <w:p w:rsidR="00ED0691" w:rsidRDefault="00ED0691">
        <w:pPr>
          <w:pStyle w:val="a8"/>
          <w:jc w:val="center"/>
        </w:pPr>
        <w:fldSimple w:instr=" PAGE   \* MERGEFORMAT ">
          <w:r w:rsidR="000C327B">
            <w:rPr>
              <w:noProof/>
            </w:rPr>
            <w:t>4</w:t>
          </w:r>
        </w:fldSimple>
      </w:p>
    </w:sdtContent>
  </w:sdt>
  <w:p w:rsidR="00ED0691" w:rsidRDefault="00ED069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EBE"/>
    <w:rsid w:val="0002551D"/>
    <w:rsid w:val="000C327B"/>
    <w:rsid w:val="002539AA"/>
    <w:rsid w:val="002D4772"/>
    <w:rsid w:val="00372DEA"/>
    <w:rsid w:val="005531B9"/>
    <w:rsid w:val="00896EBE"/>
    <w:rsid w:val="008F284E"/>
    <w:rsid w:val="00CB5BAD"/>
    <w:rsid w:val="00D070A5"/>
    <w:rsid w:val="00D62063"/>
    <w:rsid w:val="00DC52E4"/>
    <w:rsid w:val="00EA3E82"/>
    <w:rsid w:val="00ED0691"/>
    <w:rsid w:val="00EF1D15"/>
    <w:rsid w:val="00F47541"/>
    <w:rsid w:val="00F61527"/>
    <w:rsid w:val="00FD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00">
    <w:name w:val="a0"/>
    <w:basedOn w:val="a"/>
    <w:rsid w:val="00896E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96E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EBE"/>
  </w:style>
  <w:style w:type="character" w:styleId="a6">
    <w:name w:val="Hyperlink"/>
    <w:basedOn w:val="a0"/>
    <w:uiPriority w:val="99"/>
    <w:semiHidden/>
    <w:unhideWhenUsed/>
    <w:rsid w:val="00896E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6EBE"/>
    <w:rPr>
      <w:color w:val="800080"/>
      <w:u w:val="single"/>
    </w:rPr>
  </w:style>
  <w:style w:type="paragraph" w:customStyle="1" w:styleId="ConsNormal">
    <w:name w:val="ConsNormal"/>
    <w:uiPriority w:val="99"/>
    <w:rsid w:val="00EF1D15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D069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ED0691"/>
  </w:style>
  <w:style w:type="paragraph" w:styleId="aa">
    <w:name w:val="footer"/>
    <w:basedOn w:val="a"/>
    <w:link w:val="ab"/>
    <w:uiPriority w:val="99"/>
    <w:semiHidden/>
    <w:unhideWhenUsed/>
    <w:rsid w:val="00ED0691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0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A"/>
            <w:right w:val="none" w:sz="0" w:space="0" w:color="auto"/>
          </w:divBdr>
        </w:div>
      </w:divsChild>
    </w:div>
    <w:div w:id="1533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E3A8-EDE9-4B46-93FB-1B90D925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2017-03-09T09:51:00Z</cp:lastPrinted>
  <dcterms:created xsi:type="dcterms:W3CDTF">2017-02-25T13:04:00Z</dcterms:created>
  <dcterms:modified xsi:type="dcterms:W3CDTF">2017-03-09T10:04:00Z</dcterms:modified>
</cp:coreProperties>
</file>