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17" w:rsidRPr="006B4E9F" w:rsidRDefault="00BA2717" w:rsidP="00F605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A2717" w:rsidRPr="006B4E9F" w:rsidRDefault="00BA2717" w:rsidP="006B4E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A2717" w:rsidRPr="006B4E9F" w:rsidRDefault="00BA2717" w:rsidP="006B4E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поселок Старая Торопа</w:t>
      </w:r>
    </w:p>
    <w:p w:rsidR="00BA2717" w:rsidRPr="006B4E9F" w:rsidRDefault="00BA2717" w:rsidP="006B4E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Западнодвинского района Тверской области</w:t>
      </w:r>
    </w:p>
    <w:p w:rsidR="00BA2717" w:rsidRPr="006B4E9F" w:rsidRDefault="00BA2717" w:rsidP="006B4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6B4E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A2717" w:rsidRPr="006B4E9F" w:rsidRDefault="00BA2717" w:rsidP="006B4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6B4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31.08</w:t>
      </w:r>
      <w:r w:rsidRPr="006B4E9F">
        <w:rPr>
          <w:rFonts w:ascii="Times New Roman" w:hAnsi="Times New Roman" w:cs="Times New Roman"/>
          <w:sz w:val="28"/>
          <w:szCs w:val="28"/>
        </w:rPr>
        <w:t xml:space="preserve"> .2016                                  пгт Старая Т</w:t>
      </w:r>
      <w:r>
        <w:rPr>
          <w:rFonts w:ascii="Times New Roman" w:hAnsi="Times New Roman" w:cs="Times New Roman"/>
          <w:sz w:val="28"/>
          <w:szCs w:val="28"/>
        </w:rPr>
        <w:t>оропа                               № 103-1</w:t>
      </w:r>
    </w:p>
    <w:p w:rsidR="00BA2717" w:rsidRPr="006B4E9F" w:rsidRDefault="00BA2717" w:rsidP="006B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Default="00BA2717" w:rsidP="006B4E9F">
      <w:pPr>
        <w:tabs>
          <w:tab w:val="left" w:pos="4962"/>
        </w:tabs>
        <w:spacing w:after="0" w:line="240" w:lineRule="auto"/>
        <w:ind w:right="4676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Об утверждении методики прогнозирования поступлений доходов в  бюджет 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</w:t>
      </w:r>
    </w:p>
    <w:p w:rsidR="00BA2717" w:rsidRPr="006B4E9F" w:rsidRDefault="00BA2717" w:rsidP="006B4E9F">
      <w:pPr>
        <w:tabs>
          <w:tab w:val="left" w:pos="4962"/>
        </w:tabs>
        <w:spacing w:after="0" w:line="240" w:lineRule="auto"/>
        <w:ind w:right="4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r w:rsidRPr="006B4E9F">
        <w:rPr>
          <w:rFonts w:ascii="Times New Roman" w:hAnsi="Times New Roman" w:cs="Times New Roman"/>
          <w:sz w:val="28"/>
          <w:szCs w:val="28"/>
        </w:rPr>
        <w:t xml:space="preserve"> Западнодвинского района Тверской области</w:t>
      </w: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6B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   В целях организации исполнения пункта 3 постановления Правительства Российской Федерации от 23.06.2016г.  № 574 «Об общих требованиях к методике прогнозирования поступлений доходов в бюджеты бюджетной системы Российской Федерации», администрация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 xml:space="preserve"> Западнодвинского района Тверской области </w:t>
      </w:r>
      <w:r w:rsidRPr="006B4E9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B4E9F">
        <w:rPr>
          <w:rFonts w:ascii="Times New Roman" w:hAnsi="Times New Roman" w:cs="Times New Roman"/>
          <w:sz w:val="28"/>
          <w:szCs w:val="28"/>
        </w:rPr>
        <w:t>:</w:t>
      </w:r>
    </w:p>
    <w:p w:rsidR="00BA2717" w:rsidRPr="006B4E9F" w:rsidRDefault="00BA2717" w:rsidP="006B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A2717" w:rsidRPr="006B4E9F" w:rsidRDefault="00BA2717" w:rsidP="006B4E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E9F">
        <w:rPr>
          <w:rFonts w:ascii="Times New Roman" w:hAnsi="Times New Roman" w:cs="Times New Roman"/>
          <w:sz w:val="28"/>
          <w:szCs w:val="28"/>
        </w:rPr>
        <w:t xml:space="preserve">Утвердить методику прогнозирования поступлений доходов в бюджет городского 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 xml:space="preserve"> Западнодвинского района Тверской области по администрируемым доходным источникам (Приложение№1).</w:t>
      </w:r>
    </w:p>
    <w:p w:rsidR="00BA2717" w:rsidRDefault="00BA2717" w:rsidP="006B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4E9F">
        <w:rPr>
          <w:rFonts w:ascii="Times New Roman" w:hAnsi="Times New Roman" w:cs="Times New Roman"/>
          <w:sz w:val="28"/>
          <w:szCs w:val="28"/>
        </w:rPr>
        <w:t xml:space="preserve"> 2.  Настоящее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E9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принятия.</w:t>
      </w:r>
    </w:p>
    <w:p w:rsidR="00BA2717" w:rsidRPr="006B4E9F" w:rsidRDefault="00BA2717" w:rsidP="006B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4E9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A2717" w:rsidRPr="006B4E9F" w:rsidRDefault="00BA2717" w:rsidP="006B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6B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17" w:rsidRPr="006B4E9F" w:rsidRDefault="00BA2717" w:rsidP="006B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6B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17" w:rsidRDefault="00BA2717" w:rsidP="006B4E9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A2717" w:rsidRDefault="00BA2717" w:rsidP="006B4E9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</w:t>
      </w:r>
      <w:r w:rsidRPr="00880DC0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BA2717" w:rsidRDefault="00BA2717" w:rsidP="006B4E9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городского поселения</w:t>
      </w:r>
    </w:p>
    <w:p w:rsidR="00BA2717" w:rsidRDefault="00BA2717" w:rsidP="006B4E9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                                                             О.Л. Грибалёва</w:t>
      </w: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Default="00BA2717" w:rsidP="00D9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717" w:rsidRDefault="00BA2717" w:rsidP="00D9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717" w:rsidRDefault="00BA2717" w:rsidP="00D9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D92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A2717" w:rsidRPr="006B4E9F" w:rsidRDefault="00BA2717" w:rsidP="008E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2717" w:rsidRPr="006B4E9F" w:rsidRDefault="00BA2717" w:rsidP="008E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</w:p>
    <w:p w:rsidR="00BA2717" w:rsidRPr="006B4E9F" w:rsidRDefault="00BA2717" w:rsidP="008E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Западнодвинского района Тверской  области</w:t>
      </w:r>
    </w:p>
    <w:p w:rsidR="00BA2717" w:rsidRPr="006B4E9F" w:rsidRDefault="00BA2717" w:rsidP="008E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31.08</w:t>
      </w:r>
      <w:r w:rsidRPr="006B4E9F">
        <w:rPr>
          <w:rFonts w:ascii="Times New Roman" w:hAnsi="Times New Roman" w:cs="Times New Roman"/>
          <w:sz w:val="28"/>
          <w:szCs w:val="28"/>
        </w:rPr>
        <w:t xml:space="preserve">.2016 года № </w:t>
      </w:r>
      <w:r>
        <w:rPr>
          <w:rFonts w:ascii="Times New Roman" w:hAnsi="Times New Roman" w:cs="Times New Roman"/>
          <w:sz w:val="28"/>
          <w:szCs w:val="28"/>
        </w:rPr>
        <w:t>103-1</w:t>
      </w: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8D7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17" w:rsidRPr="006B4E9F" w:rsidRDefault="00BA2717" w:rsidP="00C05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BA2717" w:rsidRPr="006B4E9F" w:rsidRDefault="00BA2717" w:rsidP="00C05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поступлений доходов в </w:t>
      </w:r>
      <w:r w:rsidRPr="006B4E9F">
        <w:rPr>
          <w:rFonts w:ascii="Times New Roman" w:hAnsi="Times New Roman" w:cs="Times New Roman"/>
          <w:b/>
          <w:bCs/>
          <w:sz w:val="28"/>
          <w:szCs w:val="28"/>
        </w:rPr>
        <w:t>бюджет</w:t>
      </w:r>
    </w:p>
    <w:p w:rsidR="00BA2717" w:rsidRPr="006B4E9F" w:rsidRDefault="00BA2717" w:rsidP="00C05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b/>
          <w:bCs/>
          <w:sz w:val="28"/>
          <w:szCs w:val="28"/>
        </w:rPr>
        <w:t xml:space="preserve"> Западнодвинского района</w:t>
      </w:r>
    </w:p>
    <w:p w:rsidR="00BA2717" w:rsidRPr="006B4E9F" w:rsidRDefault="00BA2717" w:rsidP="00C05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Тверской области по администрируемым  доходным  источникам</w:t>
      </w: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1.1. Настоящая методика разработана в соответствии с бюджетным законодательством в целях осуществления бюджетных полномочий Администрации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 xml:space="preserve"> Западнодвинского района Тверской области  как главного администратора доходов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 xml:space="preserve"> Западнодвинского  района Тверской области 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1.2. Методика устанавливает общие требования прогнозирования поступлений доходов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 xml:space="preserve"> Западнодвинского  района Тверской области ( далее – расчёт прогноза поступлений  бюджета поселения) по всем кодам классификации доходов, закреплённым за Администрацией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>, согласно правовому акту о наделении её соответствующими полномочиями.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1.3. Расчёт прогноза поступлений  бюджета поселения служит основой для определения доходов  бюджета поселения по всем кодам классификации доходов, закреплённым за Администрацией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>, на очередной финансовый год и на плановый период.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 xml:space="preserve">2. Показатели, используемые для расчёта прогноза поступлений  бюджета поселения 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2.1. Расчёт прогноза поступлений по доходам  бюджета поселения осуществляется на основе следующих показателей: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- основных направлений бюджетной политики и налоговой политики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 xml:space="preserve"> Западнодвинского  района Тверской области;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- действующего (подлежащего утверждению) бюджетного, федерального и регионального законодательства;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- бухгалтерской  ( бюджетной) отчётности;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- иных показателей.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3. Порядок расчёта прогноза поступлений  бюджета поселения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B4E9F">
        <w:rPr>
          <w:rFonts w:ascii="Times New Roman" w:hAnsi="Times New Roman" w:cs="Times New Roman"/>
          <w:sz w:val="28"/>
          <w:szCs w:val="28"/>
        </w:rPr>
        <w:t>3.1. Прогнозирование доходов бюджета поселения осуществляется по видам доходов в следующем порядке: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6B4E9F">
        <w:rPr>
          <w:rFonts w:ascii="Times New Roman" w:hAnsi="Times New Roman" w:cs="Times New Roman"/>
          <w:sz w:val="28"/>
          <w:szCs w:val="28"/>
        </w:rPr>
        <w:t>10804020010000110 –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а) используется метод прямого счёта;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б) прогноз поступлений государственной пошлины в бюджет поселения определяется исходя из оценки за текущий финансовый  год по формуле: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П гос. = Отек., где: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Пгос. – сумма государственной пошлины, прогнозируемая к поступлению в бюджет поселения;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О тек. – оценка поступления государственной пошлины в бюджет поселения в текущем финансовом году.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Оценка поступления государственной пошлины в бюджет поселения в текущем финансовом году осуществляется методом прямого счёта на основе данных о предполагаемом к совершению количестве  нотариальных действий по видам и установленных статьёй 333.24. части 2 Налогового кодекса Российской Федерации размерах государственной пошлины по формуле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Отек. = КНДпо ввиду * Ргп, где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 О тек. – оценка поступления государственной пошлины в бюджет поселения в текущем финансовом году;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 КНДпо виду – количество нотариальных действий по каждому виду государственной пошлины;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 Ргп – размер государственной пошлины в соответствии со статьёй 333.24 Налогового кодекса Российской Федерации.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- 3111110502513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доходы, получаемые в виде арендной платы, а также средства от продажи права на заключение договоров аренды,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 ( за исключением земельных участков муниципальных бюджетных и автономных учреждений);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 а) используется метод прямого счёта;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 б) прогноз поступлений в бюджет поселения рассчитывается по формуле: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Пар.зем. = (Отек. +/- Д), где: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Пар.зем. – сумма доходов в виде арендной платы за земельные участки, прогнозируемая к поступлению в бюджет поселения;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Отек. – сумма годовых начислений доходов в виде арендной платы за земельные участки согласно заключенным договорам аренды;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Д – дополнительные (+) или выпадающие (-) доходы от сдачи в аренду земли в связи с приобретением (выбытием) объектов аренды, планируемым взысканием дебиторской задолженности прошлых лет.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- 3111110503513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доходы от сдачи в аренду имущества, находящегося в оперативном управлении органов управления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 и созданных ими учреждений (за исключением имущества муниципальных бюджетных и автономных учреждений);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- 3111110507513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доходы от сдачи в аренду имущества, составляющего казну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 (за исключением земельных участков);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а) используется метод прямого счёта;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б) прогноз поступлений в бюджет поселения рассчитывается по формуле: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B4E9F">
        <w:rPr>
          <w:sz w:val="28"/>
          <w:szCs w:val="28"/>
        </w:rPr>
        <w:t>АИ = (АИ </w:t>
      </w:r>
      <w:r w:rsidRPr="006B4E9F">
        <w:rPr>
          <w:sz w:val="28"/>
          <w:szCs w:val="28"/>
          <w:vertAlign w:val="subscript"/>
        </w:rPr>
        <w:t>т г</w:t>
      </w:r>
      <w:r w:rsidRPr="006B4E9F">
        <w:rPr>
          <w:sz w:val="28"/>
          <w:szCs w:val="28"/>
        </w:rPr>
        <w:t xml:space="preserve">-  С </w:t>
      </w:r>
      <w:r w:rsidRPr="006B4E9F">
        <w:rPr>
          <w:sz w:val="28"/>
          <w:szCs w:val="28"/>
          <w:vertAlign w:val="subscript"/>
        </w:rPr>
        <w:t xml:space="preserve">с </w:t>
      </w:r>
      <w:r w:rsidRPr="006B4E9F">
        <w:rPr>
          <w:sz w:val="28"/>
          <w:szCs w:val="28"/>
        </w:rPr>
        <w:t>+ С</w:t>
      </w:r>
      <w:r w:rsidRPr="006B4E9F">
        <w:rPr>
          <w:sz w:val="28"/>
          <w:szCs w:val="28"/>
          <w:vertAlign w:val="subscript"/>
        </w:rPr>
        <w:t>у</w:t>
      </w:r>
      <w:r w:rsidRPr="006B4E9F">
        <w:rPr>
          <w:sz w:val="28"/>
          <w:szCs w:val="28"/>
        </w:rPr>
        <w:t>) *К, где: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АИ - сумма арендной платы за имущество, прогнозируемая к поступлению в бюджет поселения в очередном финансовом году;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АИ</w:t>
      </w:r>
      <w:r w:rsidRPr="006B4E9F">
        <w:rPr>
          <w:sz w:val="28"/>
          <w:szCs w:val="28"/>
          <w:vertAlign w:val="subscript"/>
        </w:rPr>
        <w:t xml:space="preserve">тг </w:t>
      </w:r>
      <w:r w:rsidRPr="006B4E9F">
        <w:rPr>
          <w:sz w:val="28"/>
          <w:szCs w:val="28"/>
        </w:rPr>
        <w:t xml:space="preserve">- сумма арендной платы за имущество, ожидаемая к поступлению в бюджет поселения в текущем финансовом году и рассчитанная по договорам аренды на планируемый год; </w:t>
      </w:r>
    </w:p>
    <w:p w:rsidR="00BA2717" w:rsidRPr="006B4E9F" w:rsidRDefault="00BA2717" w:rsidP="00B04BE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С</w:t>
      </w:r>
      <w:r w:rsidRPr="006B4E9F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6B4E9F">
        <w:rPr>
          <w:rFonts w:ascii="Times New Roman" w:hAnsi="Times New Roman" w:cs="Times New Roman"/>
          <w:sz w:val="28"/>
          <w:szCs w:val="28"/>
        </w:rPr>
        <w:t xml:space="preserve">- сумма снижения поступлений арендной за имущество в связи с планируемым сокращением площадей имущества, сдаваемого в аренду в очередном финансовом году, выбытие (списание, продажа) объектов недвижимости, сдаваемых в аренду, изменение видов целевого использования объектов недвижимости и др.;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С</w:t>
      </w:r>
      <w:r w:rsidRPr="006B4E9F">
        <w:rPr>
          <w:sz w:val="28"/>
          <w:szCs w:val="28"/>
          <w:vertAlign w:val="subscript"/>
        </w:rPr>
        <w:t xml:space="preserve">у </w:t>
      </w:r>
      <w:r w:rsidRPr="006B4E9F">
        <w:rPr>
          <w:sz w:val="28"/>
          <w:szCs w:val="28"/>
        </w:rPr>
        <w:t xml:space="preserve"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 в связи с приобретением объектов недвижимости, заключение дополнительных договоров аренды;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К - прогнозируемый коэффициент-дефлятор, применяемый к ставке арендной платы либо к оценочной стоимости имущества в прогнозируемом году;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ind w:firstLine="900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Расчет объемов данных поступлений на плановый период осуществляется по следующей формуле: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B4E9F">
        <w:rPr>
          <w:sz w:val="28"/>
          <w:szCs w:val="28"/>
        </w:rPr>
        <w:t>АИ</w:t>
      </w:r>
      <w:r w:rsidRPr="006B4E9F">
        <w:rPr>
          <w:sz w:val="28"/>
          <w:szCs w:val="28"/>
          <w:vertAlign w:val="subscript"/>
        </w:rPr>
        <w:t>(р)</w:t>
      </w:r>
      <w:r w:rsidRPr="006B4E9F">
        <w:rPr>
          <w:sz w:val="28"/>
          <w:szCs w:val="28"/>
        </w:rPr>
        <w:t>= (АИ</w:t>
      </w:r>
      <w:r w:rsidRPr="006B4E9F">
        <w:rPr>
          <w:sz w:val="28"/>
          <w:szCs w:val="28"/>
          <w:vertAlign w:val="subscript"/>
        </w:rPr>
        <w:t>(t-2)</w:t>
      </w:r>
      <w:r w:rsidRPr="006B4E9F">
        <w:rPr>
          <w:sz w:val="28"/>
          <w:szCs w:val="28"/>
        </w:rPr>
        <w:t xml:space="preserve"> + АИ</w:t>
      </w:r>
      <w:r w:rsidRPr="006B4E9F">
        <w:rPr>
          <w:sz w:val="28"/>
          <w:szCs w:val="28"/>
          <w:vertAlign w:val="subscript"/>
        </w:rPr>
        <w:t>(t-1)</w:t>
      </w:r>
      <w:r w:rsidRPr="006B4E9F">
        <w:rPr>
          <w:sz w:val="28"/>
          <w:szCs w:val="28"/>
        </w:rPr>
        <w:t xml:space="preserve"> + АИ</w:t>
      </w:r>
      <w:r w:rsidRPr="006B4E9F">
        <w:rPr>
          <w:sz w:val="28"/>
          <w:szCs w:val="28"/>
          <w:vertAlign w:val="subscript"/>
        </w:rPr>
        <w:t>(t)</w:t>
      </w:r>
      <w:r w:rsidRPr="006B4E9F">
        <w:rPr>
          <w:sz w:val="28"/>
          <w:szCs w:val="28"/>
        </w:rPr>
        <w:t>) /3, где: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АИ</w:t>
      </w:r>
      <w:r w:rsidRPr="006B4E9F">
        <w:rPr>
          <w:sz w:val="28"/>
          <w:szCs w:val="28"/>
          <w:vertAlign w:val="subscript"/>
        </w:rPr>
        <w:t>(р)</w:t>
      </w:r>
      <w:r w:rsidRPr="006B4E9F">
        <w:rPr>
          <w:sz w:val="28"/>
          <w:szCs w:val="28"/>
        </w:rPr>
        <w:t xml:space="preserve"> – арендная плата за  имущество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P</w:t>
      </w:r>
      <w:r w:rsidRPr="006B4E9F">
        <w:rPr>
          <w:sz w:val="28"/>
          <w:szCs w:val="28"/>
          <w:vertAlign w:val="subscript"/>
        </w:rPr>
        <w:t xml:space="preserve"> (t-2)</w:t>
      </w:r>
      <w:r w:rsidRPr="006B4E9F">
        <w:rPr>
          <w:sz w:val="28"/>
          <w:szCs w:val="28"/>
        </w:rPr>
        <w:t>, P</w:t>
      </w:r>
      <w:r w:rsidRPr="006B4E9F">
        <w:rPr>
          <w:sz w:val="28"/>
          <w:szCs w:val="28"/>
          <w:vertAlign w:val="subscript"/>
        </w:rPr>
        <w:t xml:space="preserve"> (t-1)</w:t>
      </w:r>
      <w:r w:rsidRPr="006B4E9F">
        <w:rPr>
          <w:sz w:val="28"/>
          <w:szCs w:val="28"/>
        </w:rPr>
        <w:t>, P</w:t>
      </w:r>
      <w:r w:rsidRPr="006B4E9F">
        <w:rPr>
          <w:sz w:val="28"/>
          <w:szCs w:val="28"/>
          <w:vertAlign w:val="subscript"/>
        </w:rPr>
        <w:t xml:space="preserve"> (t)</w:t>
      </w:r>
      <w:r w:rsidRPr="006B4E9F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- 3111140205313</w:t>
      </w:r>
      <w:r w:rsidRPr="006B4E9F">
        <w:rPr>
          <w:sz w:val="28"/>
          <w:szCs w:val="28"/>
        </w:rPr>
        <w:t xml:space="preserve">0000410) - доходы от реализации иного имущества, находящегося в собственности </w:t>
      </w:r>
      <w:r>
        <w:rPr>
          <w:sz w:val="28"/>
          <w:szCs w:val="28"/>
        </w:rPr>
        <w:t>городских</w:t>
      </w:r>
      <w:r w:rsidRPr="006B4E9F">
        <w:rPr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 </w:t>
      </w:r>
    </w:p>
    <w:p w:rsidR="00BA2717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- 3111140205313</w:t>
      </w:r>
      <w:r w:rsidRPr="006B4E9F">
        <w:rPr>
          <w:sz w:val="28"/>
          <w:szCs w:val="28"/>
        </w:rPr>
        <w:t xml:space="preserve">0000440 -  доходы от реализации иного имущества, находящегося в собственности </w:t>
      </w:r>
      <w:r>
        <w:rPr>
          <w:sz w:val="28"/>
          <w:szCs w:val="28"/>
        </w:rPr>
        <w:t>городских</w:t>
      </w:r>
      <w:r w:rsidRPr="006B4E9F">
        <w:rPr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имуществу;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Расчёт производится на основании Прогнозного плана приватизации муниципального имущества и осуществляется с применением двух методов расчета: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метод прямого счета;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</w:t>
      </w:r>
      <w:r>
        <w:rPr>
          <w:sz w:val="28"/>
          <w:szCs w:val="28"/>
        </w:rPr>
        <w:t>местного</w:t>
      </w:r>
      <w:r w:rsidRPr="006B4E9F">
        <w:rPr>
          <w:sz w:val="28"/>
          <w:szCs w:val="28"/>
        </w:rPr>
        <w:t xml:space="preserve"> бюджета (форма 0503117).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Сумма доходов от реализации имущества, прогнозируемая к поступлению в бюджет поселения в очередном финансовом году, рассчитывается по следующей формуле: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B4E9F">
        <w:rPr>
          <w:sz w:val="28"/>
          <w:szCs w:val="28"/>
        </w:rPr>
        <w:t>РИ = С т * П л, где: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РИ – объем доходов от реализации имущества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Ст - средняя стоимость одного квадратного метра объектов недвижимости, сложившаяся по результатам торгов, проведенных в году, предшествующем расчетному;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Пл - площадь объектов недвижимости, подлежащих реализации в очередном финансовом году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Расчет объемов данных поступлений на плановый период осуществляется по следующей формуле: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B4E9F">
        <w:rPr>
          <w:sz w:val="28"/>
          <w:szCs w:val="28"/>
        </w:rPr>
        <w:t>РИ</w:t>
      </w:r>
      <w:r w:rsidRPr="006B4E9F">
        <w:rPr>
          <w:sz w:val="28"/>
          <w:szCs w:val="28"/>
          <w:vertAlign w:val="subscript"/>
        </w:rPr>
        <w:t>(p)</w:t>
      </w:r>
      <w:r w:rsidRPr="006B4E9F">
        <w:rPr>
          <w:sz w:val="28"/>
          <w:szCs w:val="28"/>
        </w:rPr>
        <w:t xml:space="preserve"> = (РИ</w:t>
      </w:r>
      <w:r w:rsidRPr="006B4E9F">
        <w:rPr>
          <w:sz w:val="28"/>
          <w:szCs w:val="28"/>
          <w:vertAlign w:val="subscript"/>
        </w:rPr>
        <w:t>(t-2)</w:t>
      </w:r>
      <w:r w:rsidRPr="006B4E9F">
        <w:rPr>
          <w:sz w:val="28"/>
          <w:szCs w:val="28"/>
        </w:rPr>
        <w:t xml:space="preserve"> + РИ</w:t>
      </w:r>
      <w:r w:rsidRPr="006B4E9F">
        <w:rPr>
          <w:sz w:val="28"/>
          <w:szCs w:val="28"/>
          <w:vertAlign w:val="subscript"/>
        </w:rPr>
        <w:t>(t-1)</w:t>
      </w:r>
      <w:r w:rsidRPr="006B4E9F">
        <w:rPr>
          <w:sz w:val="28"/>
          <w:szCs w:val="28"/>
        </w:rPr>
        <w:t xml:space="preserve"> + РИ</w:t>
      </w:r>
      <w:r w:rsidRPr="006B4E9F">
        <w:rPr>
          <w:sz w:val="28"/>
          <w:szCs w:val="28"/>
          <w:vertAlign w:val="subscript"/>
        </w:rPr>
        <w:t>(t)</w:t>
      </w:r>
      <w:r w:rsidRPr="006B4E9F">
        <w:rPr>
          <w:sz w:val="28"/>
          <w:szCs w:val="28"/>
        </w:rPr>
        <w:t>) /3, где: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 PИ</w:t>
      </w:r>
      <w:r w:rsidRPr="006B4E9F">
        <w:rPr>
          <w:sz w:val="28"/>
          <w:szCs w:val="28"/>
          <w:vertAlign w:val="subscript"/>
        </w:rPr>
        <w:t xml:space="preserve"> (t-2)</w:t>
      </w:r>
      <w:r w:rsidRPr="006B4E9F">
        <w:rPr>
          <w:sz w:val="28"/>
          <w:szCs w:val="28"/>
        </w:rPr>
        <w:t>, PИ</w:t>
      </w:r>
      <w:r w:rsidRPr="006B4E9F">
        <w:rPr>
          <w:sz w:val="28"/>
          <w:szCs w:val="28"/>
          <w:vertAlign w:val="subscript"/>
        </w:rPr>
        <w:t xml:space="preserve"> (t-1)</w:t>
      </w:r>
      <w:r w:rsidRPr="006B4E9F">
        <w:rPr>
          <w:sz w:val="28"/>
          <w:szCs w:val="28"/>
        </w:rPr>
        <w:t>, PИ</w:t>
      </w:r>
      <w:r w:rsidRPr="006B4E9F">
        <w:rPr>
          <w:sz w:val="28"/>
          <w:szCs w:val="28"/>
          <w:vertAlign w:val="subscript"/>
        </w:rPr>
        <w:t xml:space="preserve"> (t)</w:t>
      </w:r>
      <w:r w:rsidRPr="006B4E9F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- 3111140602513</w:t>
      </w:r>
      <w:r w:rsidRPr="006B4E9F">
        <w:rPr>
          <w:sz w:val="28"/>
          <w:szCs w:val="28"/>
        </w:rPr>
        <w:t xml:space="preserve">0000430 – доходы от продажи земельных участков, находящихся в собственности </w:t>
      </w:r>
      <w:r>
        <w:rPr>
          <w:sz w:val="28"/>
          <w:szCs w:val="28"/>
        </w:rPr>
        <w:t>городских</w:t>
      </w:r>
      <w:r w:rsidRPr="006B4E9F">
        <w:rPr>
          <w:sz w:val="28"/>
          <w:szCs w:val="28"/>
        </w:rPr>
        <w:t xml:space="preserve"> поселений (за исключением земельных участков муниципальных бюджетных и автономных учреждений)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а) используется метод прямого счёта;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б) прогноз поступлений в бюджет поселения рассчитывается по формуле: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B4E9F">
        <w:rPr>
          <w:sz w:val="28"/>
          <w:szCs w:val="28"/>
        </w:rPr>
        <w:t>N = V пр х К , где: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N – прогноз поступлений доходов от продажи земли в бюджет поселения;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Vпр – показатель, учитывающий объем продаж земельных участков; </w:t>
      </w:r>
    </w:p>
    <w:p w:rsidR="00BA2717" w:rsidRPr="006B4E9F" w:rsidRDefault="00BA2717" w:rsidP="00B04BE0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К – коэффициент, учитывающий индексацию нормативной цены земли.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B4E9F">
        <w:rPr>
          <w:rFonts w:ascii="Times New Roman" w:hAnsi="Times New Roman" w:cs="Times New Roman"/>
          <w:sz w:val="28"/>
          <w:szCs w:val="28"/>
        </w:rPr>
        <w:t xml:space="preserve"> 3.2. Доходы  бюджета поселения, поступление которых не имеет постоянного характера. 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К доходам бюджета поселения, поступление которых не имеет постоянного характера, относятся: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6B4E9F">
        <w:rPr>
          <w:rFonts w:ascii="Times New Roman" w:hAnsi="Times New Roman" w:cs="Times New Roman"/>
          <w:sz w:val="28"/>
          <w:szCs w:val="28"/>
        </w:rPr>
        <w:t>10807175010000110 -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 в бюджеты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- 3111110502713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находящиеся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- 3111110903513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доходы от эксплуатации и использования имущества автомобильных дорог,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- 3111110904513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прочие поступления от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казённых); 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- 3111130154013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0000130 – 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- 3111130199513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000130 – прочие доходы от оказания платных услуг (работ) получателями средств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- 3111130299513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0000130 – прочие доходы от компенсации затрат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-3111162305113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0000140 –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-3111162305213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0000140 – доходы от возмещения ущерба при возникновении иных страховых случаев, когда  выгодоприобретателями выступают получатели средств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6B4E9F">
        <w:rPr>
          <w:rFonts w:ascii="Times New Roman" w:hAnsi="Times New Roman" w:cs="Times New Roman"/>
          <w:sz w:val="28"/>
          <w:szCs w:val="28"/>
        </w:rPr>
        <w:t xml:space="preserve">11690050130000140 – прочие поступления от денежных взысканий (штрафов) и иных сумм в возмещение ущерба, зачисляемые в бюджеты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- 403 1170105013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0000180 – невыясненные поступления, зачисляемые в бюджеты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- 3111170505013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0000180 – прочие неналоговые доходы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>311</w:t>
      </w:r>
      <w:r>
        <w:rPr>
          <w:rFonts w:ascii="Times New Roman" w:hAnsi="Times New Roman" w:cs="Times New Roman"/>
          <w:sz w:val="28"/>
          <w:szCs w:val="28"/>
          <w:lang w:eastAsia="ru-RU"/>
        </w:rPr>
        <w:t>2040509913</w:t>
      </w:r>
      <w:r w:rsidRPr="006B4E9F">
        <w:rPr>
          <w:rFonts w:ascii="Times New Roman" w:hAnsi="Times New Roman" w:cs="Times New Roman"/>
          <w:sz w:val="28"/>
          <w:szCs w:val="28"/>
          <w:lang w:eastAsia="ru-RU"/>
        </w:rPr>
        <w:t xml:space="preserve">0000180 - прочие безвозмездные поступления от негосударственных организаций в бюджеты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E9F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6B4E9F">
        <w:rPr>
          <w:rFonts w:ascii="Times New Roman" w:hAnsi="Times New Roman" w:cs="Times New Roman"/>
          <w:sz w:val="28"/>
          <w:szCs w:val="28"/>
          <w:lang w:eastAsia="ru-RU"/>
        </w:rPr>
        <w:t xml:space="preserve">20705030100000180 - прочие безвозмездные поступления в бюджеты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поселений.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Прогнозирование доходов бюджета поселения  по перечисленным выше кодам классификации доходов, осуществляется с применением метода усреднения на основании усреднённых годовых объёмов фактического поступления соответствующих доходов за предшествующие 3 года по данным отчётов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B4E9F">
        <w:rPr>
          <w:rFonts w:ascii="Times New Roman" w:hAnsi="Times New Roman" w:cs="Times New Roman"/>
          <w:sz w:val="28"/>
          <w:szCs w:val="28"/>
        </w:rPr>
        <w:t>бюджета (форма 0503117).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Расчет объемов данных поступлений на очередной финансовый год осуществляется по следующей формуле: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P = (P(m-3) + P(m-2) + P(m-1) + P(m))/4,где: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P(m-3),P(m-2), P(m-1)– фактическое значение годовых поступлений за три отчетных года;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P(m)– ожидаемый объем поступлений в текущем финансовом году, рассчитываемый по    следующей формуле: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P(m)= (Pо(m) / k) *12, где: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Pо(m) – фактическое значение поступлений за истекший период текущего года;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k – количество месяцев истекшего периода текущего года.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Расчет объемов данных поступлений на плановый период осуществляется по следующей формуле: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P(p) = (P(t-2) + P(t-1) + P(t))/3, где: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P(t-2),P(t-1), P(t)– фактическое (прогнозируемое) значение годовых поступлений за три года, предшествующих планируемому.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</w:t>
      </w:r>
      <w:r w:rsidRPr="006B4E9F">
        <w:rPr>
          <w:rFonts w:ascii="Times New Roman" w:hAnsi="Times New Roman" w:cs="Times New Roman"/>
          <w:sz w:val="28"/>
          <w:szCs w:val="28"/>
        </w:rPr>
        <w:t>. Объёмы безвозмездных поступлений из областного бюджета ( коды классификации доходов согласно Приложению к настоящей методике) прогнозируются в соответствии с объёмами, предусмотренными Законом Тверской области (проектом Закона Тверской области) об областном бюджете и (или) правовыми актами Правительства Тверской  области на соответствующий год.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3.4</w:t>
      </w:r>
      <w:r w:rsidRPr="006B4E9F">
        <w:rPr>
          <w:rFonts w:ascii="Times New Roman" w:hAnsi="Times New Roman" w:cs="Times New Roman"/>
          <w:sz w:val="28"/>
          <w:szCs w:val="28"/>
        </w:rPr>
        <w:t>. Объемы безвозмездных поступлений из районного бюджета прогнозируются в соответствии с объемами, предусмотренными решением Собрания депутатов Западнодвинского района Тверской области (проектом  решения Собрания депутатов Западнодвинского района Тверской области) о районном бюджете.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</w:t>
      </w:r>
      <w:r w:rsidRPr="006B4E9F">
        <w:rPr>
          <w:rFonts w:ascii="Times New Roman" w:hAnsi="Times New Roman" w:cs="Times New Roman"/>
          <w:sz w:val="28"/>
          <w:szCs w:val="28"/>
        </w:rPr>
        <w:t>. Объёмы безвозмездных поступлений по кодам классификации доходов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31121860010130000151 – доходы бюджетов 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- прогнозируются на основании данных бухгалтерской (бюджетной) отчётности о наличии таких остатков.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</w:t>
      </w:r>
      <w:r w:rsidRPr="006B4E9F">
        <w:rPr>
          <w:rFonts w:ascii="Times New Roman" w:hAnsi="Times New Roman" w:cs="Times New Roman"/>
          <w:sz w:val="28"/>
          <w:szCs w:val="28"/>
        </w:rPr>
        <w:t>. Прогнозирование по код</w:t>
      </w:r>
      <w:r>
        <w:rPr>
          <w:rFonts w:ascii="Times New Roman" w:hAnsi="Times New Roman" w:cs="Times New Roman"/>
          <w:sz w:val="28"/>
          <w:szCs w:val="28"/>
        </w:rPr>
        <w:t>у классификации доходов      3112196001013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0000151 – возврат остатков субсидий, субвенций и иных межбюджетных трансфертов, имеющих целевое назначение, прошлых лет из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поселений, осуществляется на основании данных бухгалтерской (бюджетной) отчётности о наличии таких остатков.</w:t>
      </w:r>
    </w:p>
    <w:p w:rsidR="00BA2717" w:rsidRPr="006B4E9F" w:rsidRDefault="00BA2717" w:rsidP="0070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Default="00BA2717" w:rsidP="00D9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D92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A2717" w:rsidRPr="006B4E9F" w:rsidRDefault="00BA2717" w:rsidP="008E0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к методике прогнозирования </w:t>
      </w:r>
    </w:p>
    <w:p w:rsidR="00BA2717" w:rsidRPr="006B4E9F" w:rsidRDefault="00BA2717" w:rsidP="008E0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поступлений доходов в бюджет</w:t>
      </w:r>
    </w:p>
    <w:p w:rsidR="00BA2717" w:rsidRPr="006B4E9F" w:rsidRDefault="00BA2717" w:rsidP="008E0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</w:p>
    <w:p w:rsidR="00BA2717" w:rsidRPr="006B4E9F" w:rsidRDefault="00BA2717" w:rsidP="008E0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Западнодвинского района Тверской области</w:t>
      </w: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7" w:type="dxa"/>
        <w:tblInd w:w="-106" w:type="dxa"/>
        <w:tblLayout w:type="fixed"/>
        <w:tblLook w:val="00A0"/>
      </w:tblPr>
      <w:tblGrid>
        <w:gridCol w:w="900"/>
        <w:gridCol w:w="2880"/>
        <w:gridCol w:w="6237"/>
      </w:tblGrid>
      <w:tr w:rsidR="00BA2717" w:rsidRPr="00B04BE0">
        <w:trPr>
          <w:trHeight w:val="57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 / Наименование кода группы, подгруппы, статьи, вида доходов бюджета поселения</w:t>
            </w:r>
          </w:p>
        </w:tc>
      </w:tr>
      <w:tr w:rsidR="00BA2717" w:rsidRPr="00B04BE0">
        <w:trPr>
          <w:trHeight w:val="14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доходов бюджета поселения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717" w:rsidRPr="00B04BE0" w:rsidRDefault="00BA2717" w:rsidP="00B3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17" w:rsidRPr="00B04BE0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B04BE0" w:rsidRDefault="00BA2717" w:rsidP="00B3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B0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поселок Старая Торопа </w:t>
            </w:r>
            <w:r w:rsidRPr="00B04B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Западнодвинского района Тверской области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 поселений на выравнивание бюджетной обеспеченности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2 02 29999 13 2043 151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поселений.  Субсидии бюджетам на проведение работ по восстановлению воинских захоронений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2 02 29999 13 2045 151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поселений. Субсидии бюджетам на приобретение жилых помещений для малоимущих многодетных семей, нуждающихся в жилых помещениях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2 02 29999 13 2136 151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 поселений. Субсидии бюджетам на проведение капитального ремонта теплоэнергетических комплексов муниципальных образований Тверской области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2 02 29999 13 2154 151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поселений. Субсидии бюджетам на обеспечение первичных мер пожарной безопасности в границах населённых пунктов поселений и городских округов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2 02 29999 13 2155 151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поселений. Субсидии бюджетам на создание условий для деятельности добровольных формирований населения по охране общественного порядка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2 02 29999 13 9000 151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 городских поселений. Субсидии бюджетам на реализацию программ по поддержке местных инициатив в Тверской области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2 02 35118 13 0000 151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 поселений на  осуществление первичного воинского учёта  на территориях, где отсутствуют военные комиссариаты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2 02 39999 13 2114 151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поселений. Субвенции бюджетам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2 02 49999 13 2081 151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 городских поселений. Прочие межбюджетные трансферты, передаваемые бюджетам  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2 02 49999 13 2164 151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поселений. Прочие межбюджетные трансферты, передаваемые бюджетам на реализацию мероприятий по обращениям, поступающим к депутатам Законодательного Собрания Тверской области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2 02 49999 13 9000 151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поселений. Прочие межбюджетные трансферты, передаваемые бюджетам  на реализацию мероприятий по обращениям, поступающим к депутатам Законодательного Собрания Тверской области в рамках реализации программ по поддержке местных инициатив</w:t>
            </w:r>
          </w:p>
        </w:tc>
      </w:tr>
    </w:tbl>
    <w:p w:rsidR="00BA2717" w:rsidRPr="0005698D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717" w:rsidRPr="0005698D" w:rsidSect="00F605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17" w:rsidRDefault="00BA2717" w:rsidP="00D92CC3">
      <w:pPr>
        <w:spacing w:after="0" w:line="240" w:lineRule="auto"/>
      </w:pPr>
      <w:r>
        <w:separator/>
      </w:r>
    </w:p>
  </w:endnote>
  <w:endnote w:type="continuationSeparator" w:id="1">
    <w:p w:rsidR="00BA2717" w:rsidRDefault="00BA2717" w:rsidP="00D9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17" w:rsidRDefault="00BA2717" w:rsidP="00D92CC3">
      <w:pPr>
        <w:spacing w:after="0" w:line="240" w:lineRule="auto"/>
      </w:pPr>
      <w:r>
        <w:separator/>
      </w:r>
    </w:p>
  </w:footnote>
  <w:footnote w:type="continuationSeparator" w:id="1">
    <w:p w:rsidR="00BA2717" w:rsidRDefault="00BA2717" w:rsidP="00D9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17" w:rsidRDefault="00BA2717" w:rsidP="003C573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A2717" w:rsidRDefault="00BA2717">
    <w:pPr>
      <w:pStyle w:val="Header"/>
      <w:jc w:val="center"/>
    </w:pPr>
  </w:p>
  <w:p w:rsidR="00BA2717" w:rsidRDefault="00BA27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D53"/>
    <w:multiLevelType w:val="hybridMultilevel"/>
    <w:tmpl w:val="8152B7FE"/>
    <w:lvl w:ilvl="0" w:tplc="92E4DE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BCB4BB6"/>
    <w:multiLevelType w:val="hybridMultilevel"/>
    <w:tmpl w:val="2F1481FA"/>
    <w:lvl w:ilvl="0" w:tplc="28EC2A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6150A1"/>
    <w:multiLevelType w:val="hybridMultilevel"/>
    <w:tmpl w:val="035E779E"/>
    <w:lvl w:ilvl="0" w:tplc="EA3E0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C7066B4"/>
    <w:multiLevelType w:val="hybridMultilevel"/>
    <w:tmpl w:val="862CBD5A"/>
    <w:lvl w:ilvl="0" w:tplc="0F2C7C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CC16834"/>
    <w:multiLevelType w:val="hybridMultilevel"/>
    <w:tmpl w:val="F3F80658"/>
    <w:lvl w:ilvl="0" w:tplc="3C7839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1A0"/>
    <w:rsid w:val="0005698D"/>
    <w:rsid w:val="00093540"/>
    <w:rsid w:val="000967BF"/>
    <w:rsid w:val="0011422C"/>
    <w:rsid w:val="00120DC8"/>
    <w:rsid w:val="001268BC"/>
    <w:rsid w:val="00140607"/>
    <w:rsid w:val="00146C60"/>
    <w:rsid w:val="00171456"/>
    <w:rsid w:val="00187297"/>
    <w:rsid w:val="001D2B6E"/>
    <w:rsid w:val="001E1763"/>
    <w:rsid w:val="002325FC"/>
    <w:rsid w:val="0023719F"/>
    <w:rsid w:val="00255747"/>
    <w:rsid w:val="002A142A"/>
    <w:rsid w:val="002D7A25"/>
    <w:rsid w:val="002E71FE"/>
    <w:rsid w:val="00300ADA"/>
    <w:rsid w:val="00305225"/>
    <w:rsid w:val="00344A92"/>
    <w:rsid w:val="003911FF"/>
    <w:rsid w:val="003C53AB"/>
    <w:rsid w:val="003C573E"/>
    <w:rsid w:val="003E5EE7"/>
    <w:rsid w:val="00487C76"/>
    <w:rsid w:val="004B2A5F"/>
    <w:rsid w:val="004C3F02"/>
    <w:rsid w:val="005941EE"/>
    <w:rsid w:val="0065066F"/>
    <w:rsid w:val="00652376"/>
    <w:rsid w:val="006661A0"/>
    <w:rsid w:val="00685CB7"/>
    <w:rsid w:val="006A2E51"/>
    <w:rsid w:val="006B4E9F"/>
    <w:rsid w:val="0070491B"/>
    <w:rsid w:val="00725B5C"/>
    <w:rsid w:val="00755F25"/>
    <w:rsid w:val="00845F5F"/>
    <w:rsid w:val="00861260"/>
    <w:rsid w:val="0086258C"/>
    <w:rsid w:val="00864359"/>
    <w:rsid w:val="00880DC0"/>
    <w:rsid w:val="008A3319"/>
    <w:rsid w:val="008D7861"/>
    <w:rsid w:val="008E080C"/>
    <w:rsid w:val="008E5FFF"/>
    <w:rsid w:val="00907272"/>
    <w:rsid w:val="009424B3"/>
    <w:rsid w:val="00986D68"/>
    <w:rsid w:val="00997115"/>
    <w:rsid w:val="009E021B"/>
    <w:rsid w:val="00A03F94"/>
    <w:rsid w:val="00A547D3"/>
    <w:rsid w:val="00A8047A"/>
    <w:rsid w:val="00AB1D7C"/>
    <w:rsid w:val="00AD3022"/>
    <w:rsid w:val="00B04BE0"/>
    <w:rsid w:val="00B328FC"/>
    <w:rsid w:val="00BA2717"/>
    <w:rsid w:val="00C05451"/>
    <w:rsid w:val="00C144B8"/>
    <w:rsid w:val="00C24DDA"/>
    <w:rsid w:val="00CA0948"/>
    <w:rsid w:val="00CC350C"/>
    <w:rsid w:val="00CE2C7D"/>
    <w:rsid w:val="00D92CC3"/>
    <w:rsid w:val="00DC7DFC"/>
    <w:rsid w:val="00E464E6"/>
    <w:rsid w:val="00E5524D"/>
    <w:rsid w:val="00F50EE8"/>
    <w:rsid w:val="00F605EC"/>
    <w:rsid w:val="00F8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5FFF"/>
    <w:pPr>
      <w:ind w:left="720"/>
    </w:pPr>
  </w:style>
  <w:style w:type="paragraph" w:styleId="NormalWeb">
    <w:name w:val="Normal (Web)"/>
    <w:basedOn w:val="Normal"/>
    <w:uiPriority w:val="99"/>
    <w:rsid w:val="00A5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B4E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92C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CC3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92C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CC3"/>
    <w:rPr>
      <w:lang w:eastAsia="en-US"/>
    </w:rPr>
  </w:style>
  <w:style w:type="character" w:styleId="PageNumber">
    <w:name w:val="page number"/>
    <w:basedOn w:val="DefaultParagraphFont"/>
    <w:uiPriority w:val="99"/>
    <w:rsid w:val="00F60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9</Pages>
  <Words>2690</Words>
  <Characters>15337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2017-03-07T06:11:00Z</cp:lastPrinted>
  <dcterms:created xsi:type="dcterms:W3CDTF">2016-08-26T06:54:00Z</dcterms:created>
  <dcterms:modified xsi:type="dcterms:W3CDTF">2017-02-15T15:31:00Z</dcterms:modified>
</cp:coreProperties>
</file>