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A6" w:rsidRDefault="002B12A6" w:rsidP="002B12A6">
      <w:pPr>
        <w:pStyle w:val="2"/>
      </w:pPr>
      <w:bookmarkStart w:id="0" w:name="_Toc337943448"/>
      <w:r>
        <w:t>Глава 2. Перспективное потребление тепловой энергии на цели теплоснабжения</w:t>
      </w:r>
      <w:bookmarkEnd w:id="0"/>
    </w:p>
    <w:p w:rsidR="002B12A6" w:rsidRDefault="002B12A6" w:rsidP="002B12A6"/>
    <w:p w:rsidR="002B12A6" w:rsidRDefault="002B12A6" w:rsidP="002B12A6">
      <w:pPr>
        <w:pStyle w:val="2"/>
      </w:pPr>
      <w:bookmarkStart w:id="1" w:name="_Toc337943449"/>
      <w:r>
        <w:t>Часть 1. Данные базового уровня потребления тепла на цели теплоснабжения</w:t>
      </w:r>
      <w:bookmarkEnd w:id="1"/>
    </w:p>
    <w:p w:rsidR="002B12A6" w:rsidRDefault="002B12A6" w:rsidP="002B12A6">
      <w:r>
        <w:t xml:space="preserve">Данные базового уровня потребления тепла на цели теплоснабжения представлены </w:t>
      </w:r>
      <w:r w:rsidRPr="003E713A">
        <w:t>в табл. 2.2.1.</w:t>
      </w:r>
    </w:p>
    <w:p w:rsidR="002B12A6" w:rsidRDefault="002B12A6" w:rsidP="002B12A6">
      <w:pPr>
        <w:pStyle w:val="a3"/>
        <w:jc w:val="right"/>
      </w:pPr>
      <w:r>
        <w:t>Таблица 2.2.1. Базовый уровень потребления тепла на цели теплоснабжения</w:t>
      </w:r>
    </w:p>
    <w:tbl>
      <w:tblPr>
        <w:tblW w:w="9280" w:type="dxa"/>
        <w:tblInd w:w="93" w:type="dxa"/>
        <w:tblLook w:val="04A0"/>
      </w:tblPr>
      <w:tblGrid>
        <w:gridCol w:w="960"/>
        <w:gridCol w:w="2780"/>
        <w:gridCol w:w="2560"/>
        <w:gridCol w:w="2980"/>
      </w:tblGrid>
      <w:tr w:rsidR="002B12A6" w:rsidRPr="00015D2C" w:rsidTr="009B566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lang w:eastAsia="ru-RU"/>
              </w:rPr>
            </w:pPr>
            <w:r w:rsidRPr="00015D2C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015D2C">
              <w:rPr>
                <w:lang w:eastAsia="ru-RU"/>
              </w:rPr>
              <w:t>п</w:t>
            </w:r>
            <w:proofErr w:type="spellEnd"/>
            <w:proofErr w:type="gramEnd"/>
            <w:r w:rsidRPr="00015D2C">
              <w:rPr>
                <w:lang w:eastAsia="ru-RU"/>
              </w:rPr>
              <w:t>/</w:t>
            </w:r>
            <w:proofErr w:type="spellStart"/>
            <w:r w:rsidRPr="00015D2C">
              <w:rPr>
                <w:lang w:eastAsia="ru-RU"/>
              </w:rPr>
              <w:t>п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lang w:eastAsia="ru-RU"/>
              </w:rPr>
            </w:pPr>
            <w:r w:rsidRPr="00015D2C">
              <w:rPr>
                <w:lang w:eastAsia="ru-RU"/>
              </w:rPr>
              <w:t>Расчетный элемент территориального деления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lang w:eastAsia="ru-RU"/>
              </w:rPr>
            </w:pPr>
            <w:r w:rsidRPr="00015D2C">
              <w:rPr>
                <w:lang w:eastAsia="ru-RU"/>
              </w:rPr>
              <w:t>Подключенная нагрузка, Гкал/</w:t>
            </w:r>
            <w:proofErr w:type="gramStart"/>
            <w:r w:rsidRPr="00015D2C">
              <w:rPr>
                <w:lang w:eastAsia="ru-RU"/>
              </w:rPr>
              <w:t>ч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lang w:eastAsia="ru-RU"/>
              </w:rPr>
            </w:pPr>
            <w:r w:rsidRPr="00015D2C">
              <w:rPr>
                <w:lang w:eastAsia="ru-RU"/>
              </w:rPr>
              <w:t>Базовый уровень потребления тепла на цели теплоснабжения, Гкал/год</w:t>
            </w:r>
          </w:p>
        </w:tc>
      </w:tr>
      <w:tr w:rsidR="002B12A6" w:rsidRPr="00015D2C" w:rsidTr="009B56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lang w:eastAsia="ru-RU"/>
              </w:rPr>
            </w:pPr>
            <w:r w:rsidRPr="00015D2C">
              <w:rPr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lang w:eastAsia="ru-RU"/>
              </w:rPr>
            </w:pPr>
            <w:r w:rsidRPr="00015D2C">
              <w:rPr>
                <w:lang w:eastAsia="ru-RU"/>
              </w:rPr>
              <w:t>городское поселение «поселок Старая Торопа»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lang w:eastAsia="ru-RU"/>
              </w:rPr>
            </w:pPr>
            <w:r w:rsidRPr="00015D2C">
              <w:rPr>
                <w:lang w:eastAsia="ru-RU"/>
              </w:rPr>
              <w:t>2,44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lang w:eastAsia="ru-RU"/>
              </w:rPr>
            </w:pPr>
            <w:r w:rsidRPr="00015D2C">
              <w:rPr>
                <w:lang w:eastAsia="ru-RU"/>
              </w:rPr>
              <w:t>6023,42</w:t>
            </w:r>
          </w:p>
        </w:tc>
      </w:tr>
    </w:tbl>
    <w:p w:rsidR="002B12A6" w:rsidRDefault="002B12A6" w:rsidP="002B12A6">
      <w:pPr>
        <w:ind w:firstLine="0"/>
        <w:rPr>
          <w:szCs w:val="28"/>
        </w:rPr>
      </w:pPr>
    </w:p>
    <w:p w:rsidR="002B12A6" w:rsidRDefault="002B12A6" w:rsidP="002B12A6">
      <w:pPr>
        <w:spacing w:after="200" w:line="276" w:lineRule="auto"/>
        <w:ind w:firstLine="0"/>
        <w:jc w:val="left"/>
      </w:pPr>
      <w:r>
        <w:br w:type="page"/>
      </w:r>
    </w:p>
    <w:p w:rsidR="002B12A6" w:rsidRDefault="002B12A6" w:rsidP="002B12A6">
      <w:pPr>
        <w:pStyle w:val="2"/>
      </w:pPr>
      <w:bookmarkStart w:id="2" w:name="_Toc337943450"/>
      <w:r>
        <w:lastRenderedPageBreak/>
        <w:t>Часть 2. Прогнозы приростов площади строительных фондов</w:t>
      </w:r>
      <w:bookmarkEnd w:id="2"/>
    </w:p>
    <w:p w:rsidR="002B12A6" w:rsidRDefault="002B12A6" w:rsidP="002B12A6">
      <w:r>
        <w:t>По данным «Схемы территориального планирования» в перспективе до 2030 г.</w:t>
      </w:r>
      <w:r w:rsidRPr="007E0984">
        <w:t xml:space="preserve"> не ожидается значительного увеличения численности постоянного населения, что исключает необходимость в строительстве </w:t>
      </w:r>
      <w:r>
        <w:t>многоквартирных жилых домов.</w:t>
      </w:r>
    </w:p>
    <w:p w:rsidR="002B12A6" w:rsidRDefault="002B12A6" w:rsidP="002B12A6">
      <w:r>
        <w:t>В городском поселении «поселок Старая Торопа» прогнозируемая застройка предусмотрена в форме индивидуальных жилых домов, поскольку существующий индивидуальный жилой фонд имеет высокую степень износа.</w:t>
      </w:r>
    </w:p>
    <w:p w:rsidR="002B12A6" w:rsidRDefault="002B12A6" w:rsidP="002B12A6">
      <w:pPr>
        <w:rPr>
          <w:szCs w:val="28"/>
        </w:rPr>
      </w:pPr>
      <w:r>
        <w:rPr>
          <w:szCs w:val="28"/>
        </w:rPr>
        <w:t xml:space="preserve">Прогноз строительства жилья в городском поселении «поселок Старая Торопа» в соответствии с Программой комплексного развития системы коммунальной инфраструктуры муниципального образования </w:t>
      </w:r>
      <w:proofErr w:type="spellStart"/>
      <w:r>
        <w:rPr>
          <w:szCs w:val="28"/>
        </w:rPr>
        <w:t>Западнодвинский</w:t>
      </w:r>
      <w:proofErr w:type="spellEnd"/>
      <w:r>
        <w:rPr>
          <w:szCs w:val="28"/>
        </w:rPr>
        <w:t xml:space="preserve"> район Тверской области 2012 – 2020 гг. представлен в </w:t>
      </w:r>
      <w:proofErr w:type="spellStart"/>
      <w:proofErr w:type="gramStart"/>
      <w:r w:rsidRPr="0078245B">
        <w:rPr>
          <w:szCs w:val="28"/>
        </w:rPr>
        <w:t>табл</w:t>
      </w:r>
      <w:proofErr w:type="spellEnd"/>
      <w:proofErr w:type="gramEnd"/>
      <w:r w:rsidRPr="0078245B">
        <w:rPr>
          <w:szCs w:val="28"/>
        </w:rPr>
        <w:t xml:space="preserve"> 2.2.2.</w:t>
      </w:r>
    </w:p>
    <w:p w:rsidR="002B12A6" w:rsidRDefault="002B12A6" w:rsidP="002B12A6">
      <w:pPr>
        <w:pStyle w:val="a3"/>
        <w:jc w:val="right"/>
      </w:pPr>
      <w:r>
        <w:t>Таблица 2.2.2. Прогноз строительства жилья в городском поселении</w:t>
      </w:r>
    </w:p>
    <w:p w:rsidR="002B12A6" w:rsidRDefault="002B12A6" w:rsidP="002B12A6">
      <w:pPr>
        <w:pStyle w:val="a3"/>
        <w:jc w:val="right"/>
      </w:pPr>
      <w:r>
        <w:t>«поселок Старая Торопа» на 2012 – 2020 гг. (кв</w:t>
      </w:r>
      <w:proofErr w:type="gramStart"/>
      <w:r>
        <w:t>.м</w:t>
      </w:r>
      <w:proofErr w:type="gram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8"/>
        <w:gridCol w:w="709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2B12A6" w:rsidRPr="00015D2C" w:rsidTr="009B5665">
        <w:trPr>
          <w:cantSplit/>
        </w:trPr>
        <w:tc>
          <w:tcPr>
            <w:tcW w:w="0" w:type="auto"/>
            <w:vMerge w:val="restart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caps/>
                <w:sz w:val="20"/>
                <w:szCs w:val="20"/>
              </w:rPr>
              <w:t>Н</w:t>
            </w:r>
            <w:r w:rsidRPr="00015D2C">
              <w:rPr>
                <w:sz w:val="20"/>
                <w:szCs w:val="20"/>
              </w:rPr>
              <w:t xml:space="preserve">аименование </w:t>
            </w:r>
            <w:proofErr w:type="gramStart"/>
            <w:r w:rsidRPr="00015D2C">
              <w:rPr>
                <w:sz w:val="20"/>
                <w:szCs w:val="20"/>
              </w:rPr>
              <w:t>административного</w:t>
            </w:r>
            <w:proofErr w:type="gramEnd"/>
          </w:p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9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В том числе по годам</w:t>
            </w:r>
          </w:p>
        </w:tc>
      </w:tr>
      <w:tr w:rsidR="002B12A6" w:rsidRPr="00015D2C" w:rsidTr="009B5665">
        <w:trPr>
          <w:cantSplit/>
        </w:trPr>
        <w:tc>
          <w:tcPr>
            <w:tcW w:w="0" w:type="auto"/>
            <w:vMerge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2020</w:t>
            </w:r>
          </w:p>
        </w:tc>
      </w:tr>
      <w:tr w:rsidR="002B12A6" w:rsidRPr="00015D2C" w:rsidTr="009B5665">
        <w:trPr>
          <w:cantSplit/>
        </w:trPr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11</w:t>
            </w:r>
          </w:p>
        </w:tc>
      </w:tr>
      <w:tr w:rsidR="002B12A6" w:rsidRPr="00015D2C" w:rsidTr="009B5665">
        <w:trPr>
          <w:cantSplit/>
        </w:trPr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Городское поселение поселок Старая Торопа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6920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730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730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730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730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800</w:t>
            </w:r>
          </w:p>
        </w:tc>
      </w:tr>
    </w:tbl>
    <w:p w:rsidR="002B12A6" w:rsidRDefault="002B12A6" w:rsidP="002B12A6">
      <w:pPr>
        <w:pStyle w:val="a3"/>
        <w:jc w:val="center"/>
      </w:pPr>
    </w:p>
    <w:p w:rsidR="002B12A6" w:rsidRDefault="002B12A6" w:rsidP="002B12A6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799086" cy="2975245"/>
            <wp:effectExtent l="12197" t="6080" r="8367" b="0"/>
            <wp:docPr id="4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12A6" w:rsidRDefault="002B12A6" w:rsidP="002B12A6">
      <w:pPr>
        <w:pStyle w:val="a3"/>
        <w:jc w:val="center"/>
      </w:pPr>
      <w:r>
        <w:t>Рис. 2.2.1. Прирост площади жилья в городском поселении «поселок Старая Торопа»</w:t>
      </w:r>
    </w:p>
    <w:p w:rsidR="002B12A6" w:rsidRDefault="002B12A6" w:rsidP="002B12A6">
      <w:pPr>
        <w:spacing w:after="200" w:line="276" w:lineRule="auto"/>
        <w:ind w:firstLine="0"/>
        <w:jc w:val="left"/>
        <w:rPr>
          <w:rFonts w:eastAsia="Times New Roman"/>
          <w:b/>
          <w:bCs/>
          <w:szCs w:val="26"/>
        </w:rPr>
      </w:pPr>
      <w:r>
        <w:br w:type="page"/>
      </w:r>
    </w:p>
    <w:p w:rsidR="002B12A6" w:rsidRDefault="002B12A6" w:rsidP="002B12A6">
      <w:pPr>
        <w:pStyle w:val="2"/>
      </w:pPr>
      <w:bookmarkStart w:id="3" w:name="_Toc337943451"/>
      <w:r>
        <w:lastRenderedPageBreak/>
        <w:t>Часть 3. Прогнозы приростов объема потребления тепловой энергии (мощности)</w:t>
      </w:r>
      <w:bookmarkEnd w:id="3"/>
    </w:p>
    <w:p w:rsidR="002B12A6" w:rsidRDefault="002B12A6" w:rsidP="002B12A6">
      <w:r>
        <w:t>Теплоснабжение прогнозируемых к строительству жилых домов предусматривается от индивидуальных источников тепловой энергии, поэтому приростов потребления тепла на цели централизованного теплоснабжения не ожидается.</w:t>
      </w:r>
    </w:p>
    <w:p w:rsidR="002B12A6" w:rsidRPr="0094212E" w:rsidRDefault="002B12A6" w:rsidP="002B12A6">
      <w:r w:rsidRPr="0094212E">
        <w:t>Прогноз прироста объемов потребления тепловой энергии представлен в табл. 2.2.3.</w:t>
      </w:r>
    </w:p>
    <w:p w:rsidR="002B12A6" w:rsidRDefault="002B12A6" w:rsidP="002B12A6">
      <w:pPr>
        <w:pStyle w:val="a3"/>
        <w:jc w:val="right"/>
      </w:pPr>
      <w:r w:rsidRPr="0094212E">
        <w:t>Таблица 2.2.3. Прирост</w:t>
      </w:r>
      <w:r>
        <w:t xml:space="preserve"> объемов потребления тепловой энергии и мощности</w:t>
      </w:r>
    </w:p>
    <w:p w:rsidR="002B12A6" w:rsidRDefault="002B12A6" w:rsidP="002B12A6">
      <w:pPr>
        <w:pStyle w:val="a3"/>
        <w:jc w:val="right"/>
      </w:pPr>
      <w:r>
        <w:t>в городском поселении «поселок Старая Торопа»</w:t>
      </w:r>
    </w:p>
    <w:tbl>
      <w:tblPr>
        <w:tblW w:w="0" w:type="auto"/>
        <w:tblInd w:w="93" w:type="dxa"/>
        <w:tblLook w:val="04A0"/>
      </w:tblPr>
      <w:tblGrid>
        <w:gridCol w:w="1745"/>
        <w:gridCol w:w="92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B12A6" w:rsidRPr="00015D2C" w:rsidTr="009B5665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015D2C">
              <w:rPr>
                <w:sz w:val="18"/>
                <w:szCs w:val="18"/>
                <w:lang w:eastAsia="ru-RU"/>
              </w:rPr>
              <w:t>изм</w:t>
            </w:r>
            <w:proofErr w:type="spellEnd"/>
            <w:r w:rsidRPr="00015D2C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По годам</w:t>
            </w:r>
          </w:p>
        </w:tc>
      </w:tr>
      <w:tr w:rsidR="002B12A6" w:rsidRPr="00015D2C" w:rsidTr="009B566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2020</w:t>
            </w:r>
          </w:p>
        </w:tc>
      </w:tr>
      <w:tr w:rsidR="002B12A6" w:rsidRPr="00015D2C" w:rsidTr="009B5665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2B12A6" w:rsidRPr="00015D2C" w:rsidTr="009B5665">
        <w:trPr>
          <w:cantSplit/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Прирост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м</w:t>
            </w:r>
            <w:proofErr w:type="gramStart"/>
            <w:r w:rsidRPr="00015D2C">
              <w:rPr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015D2C">
              <w:rPr>
                <w:sz w:val="18"/>
                <w:szCs w:val="18"/>
                <w:lang w:eastAsia="ru-RU"/>
              </w:rPr>
              <w:t>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800</w:t>
            </w:r>
          </w:p>
        </w:tc>
      </w:tr>
      <w:tr w:rsidR="002B12A6" w:rsidRPr="00015D2C" w:rsidTr="009B5665">
        <w:trPr>
          <w:trHeight w:val="43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Прирост потребления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МДж/год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500984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500984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500984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500984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549024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549024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549024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549024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549024</w:t>
            </w:r>
          </w:p>
        </w:tc>
      </w:tr>
      <w:tr w:rsidR="002B12A6" w:rsidRPr="00015D2C" w:rsidTr="009B56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Гкал/год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131</w:t>
            </w:r>
          </w:p>
        </w:tc>
      </w:tr>
      <w:tr w:rsidR="002B12A6" w:rsidRPr="00015D2C" w:rsidTr="009B5665">
        <w:trPr>
          <w:trHeight w:val="3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Прирост мощности индивидуальных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0,062</w:t>
            </w:r>
          </w:p>
        </w:tc>
      </w:tr>
      <w:tr w:rsidR="002B12A6" w:rsidRPr="00015D2C" w:rsidTr="009B5665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Гкал/</w:t>
            </w:r>
            <w:proofErr w:type="gramStart"/>
            <w:r w:rsidRPr="00015D2C">
              <w:rPr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0,054</w:t>
            </w:r>
          </w:p>
        </w:tc>
      </w:tr>
    </w:tbl>
    <w:p w:rsidR="002B12A6" w:rsidRDefault="002B12A6" w:rsidP="002B12A6"/>
    <w:p w:rsidR="002B12A6" w:rsidRDefault="002B12A6" w:rsidP="002B12A6">
      <w:r>
        <w:t>Объемы потребления тепловой энергии определяются по нормируемому удельному расходу тепловой энергии на отопление жилых домов из расчета 140 кДж/(м</w:t>
      </w:r>
      <w:r w:rsidRPr="0016026B">
        <w:rPr>
          <w:vertAlign w:val="superscript"/>
        </w:rPr>
        <w:t>2</w:t>
      </w:r>
      <w:proofErr w:type="gramStart"/>
      <w:r>
        <w:t>·°С</w:t>
      </w:r>
      <w:proofErr w:type="gramEnd"/>
      <w:r>
        <w:t xml:space="preserve">·сут) (по </w:t>
      </w:r>
      <w:proofErr w:type="spellStart"/>
      <w:r>
        <w:t>СНиП</w:t>
      </w:r>
      <w:proofErr w:type="spellEnd"/>
      <w:r>
        <w:t xml:space="preserve"> «Тепловая защита зданий»).</w:t>
      </w:r>
    </w:p>
    <w:p w:rsidR="002B12A6" w:rsidRDefault="002B12A6" w:rsidP="002B12A6">
      <w:pPr>
        <w:pStyle w:val="a3"/>
        <w:jc w:val="right"/>
      </w:pPr>
    </w:p>
    <w:p w:rsidR="002B12A6" w:rsidRDefault="002B12A6" w:rsidP="002B12A6">
      <w:pPr>
        <w:pStyle w:val="a3"/>
        <w:jc w:val="right"/>
      </w:pPr>
      <w:r>
        <w:t>Таблица 2.2.4. Объемы потребления тепловой энергии и мощности</w:t>
      </w:r>
    </w:p>
    <w:p w:rsidR="002B12A6" w:rsidRDefault="002B12A6" w:rsidP="002B12A6">
      <w:pPr>
        <w:pStyle w:val="a3"/>
        <w:jc w:val="right"/>
      </w:pPr>
      <w:r>
        <w:t>в городском поселении «поселок Старая Торопа» (нарастающим итогом)</w:t>
      </w:r>
    </w:p>
    <w:tbl>
      <w:tblPr>
        <w:tblW w:w="0" w:type="auto"/>
        <w:jc w:val="center"/>
        <w:tblInd w:w="93" w:type="dxa"/>
        <w:tblLook w:val="04A0"/>
      </w:tblPr>
      <w:tblGrid>
        <w:gridCol w:w="1104"/>
        <w:gridCol w:w="850"/>
        <w:gridCol w:w="75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2B12A6" w:rsidRPr="00015D2C" w:rsidTr="009B5665">
        <w:trPr>
          <w:cantSplit/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015D2C">
              <w:rPr>
                <w:sz w:val="16"/>
                <w:szCs w:val="16"/>
                <w:lang w:eastAsia="ru-RU"/>
              </w:rPr>
              <w:t>изм</w:t>
            </w:r>
            <w:proofErr w:type="spellEnd"/>
            <w:r w:rsidRPr="00015D2C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По годам</w:t>
            </w:r>
          </w:p>
        </w:tc>
      </w:tr>
      <w:tr w:rsidR="002B12A6" w:rsidRPr="00015D2C" w:rsidTr="009B566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2020</w:t>
            </w:r>
          </w:p>
        </w:tc>
      </w:tr>
      <w:tr w:rsidR="002B12A6" w:rsidRPr="00015D2C" w:rsidTr="009B5665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2B12A6" w:rsidRPr="00015D2C" w:rsidTr="009B5665">
        <w:trPr>
          <w:trHeight w:val="56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5D2C">
              <w:rPr>
                <w:sz w:val="16"/>
                <w:szCs w:val="16"/>
                <w:lang w:eastAsia="ru-RU"/>
              </w:rPr>
              <w:t>Потреб-ление</w:t>
            </w:r>
            <w:proofErr w:type="spellEnd"/>
            <w:proofErr w:type="gramEnd"/>
            <w:r w:rsidRPr="00015D2C">
              <w:rPr>
                <w:sz w:val="16"/>
                <w:szCs w:val="16"/>
                <w:lang w:eastAsia="ru-RU"/>
              </w:rPr>
              <w:t xml:space="preserve">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МДж/год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500984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1001969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1502953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2003938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2552962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3101986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3651010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4200034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4749058</w:t>
            </w:r>
          </w:p>
        </w:tc>
      </w:tr>
      <w:tr w:rsidR="002B12A6" w:rsidRPr="00015D2C" w:rsidTr="009B5665">
        <w:trPr>
          <w:trHeight w:val="54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Гкал/год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1134</w:t>
            </w:r>
          </w:p>
        </w:tc>
      </w:tr>
      <w:tr w:rsidR="002B12A6" w:rsidRPr="00015D2C" w:rsidTr="009B5665">
        <w:trPr>
          <w:trHeight w:val="46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 xml:space="preserve">Мощность </w:t>
            </w:r>
            <w:proofErr w:type="spellStart"/>
            <w:proofErr w:type="gramStart"/>
            <w:r w:rsidRPr="00015D2C">
              <w:rPr>
                <w:sz w:val="16"/>
                <w:szCs w:val="16"/>
                <w:lang w:eastAsia="ru-RU"/>
              </w:rPr>
              <w:t>индиви-дуальных</w:t>
            </w:r>
            <w:proofErr w:type="spellEnd"/>
            <w:proofErr w:type="gramEnd"/>
            <w:r w:rsidRPr="00015D2C">
              <w:rPr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0,538</w:t>
            </w:r>
          </w:p>
        </w:tc>
      </w:tr>
      <w:tr w:rsidR="002B12A6" w:rsidRPr="00015D2C" w:rsidTr="009B5665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Гкал/</w:t>
            </w:r>
            <w:proofErr w:type="gramStart"/>
            <w:r w:rsidRPr="00015D2C">
              <w:rPr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0,463</w:t>
            </w:r>
          </w:p>
        </w:tc>
      </w:tr>
    </w:tbl>
    <w:p w:rsidR="002B12A6" w:rsidRDefault="002B12A6" w:rsidP="002B12A6"/>
    <w:p w:rsidR="002B12A6" w:rsidRDefault="002B12A6" w:rsidP="002B12A6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4366" cy="4241624"/>
            <wp:effectExtent l="12189" t="6101" r="6095" b="425"/>
            <wp:docPr id="5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12A6" w:rsidRDefault="002B12A6" w:rsidP="002B12A6">
      <w:pPr>
        <w:pStyle w:val="a3"/>
        <w:jc w:val="center"/>
      </w:pPr>
      <w:r>
        <w:t>Рис. 2.2.2. Прирост потребления тепловой энергии</w:t>
      </w:r>
    </w:p>
    <w:p w:rsidR="002B12A6" w:rsidRDefault="002B12A6" w:rsidP="002B12A6">
      <w:pPr>
        <w:pStyle w:val="a3"/>
        <w:jc w:val="center"/>
      </w:pPr>
      <w:r>
        <w:t>в городском поселении «поселок Старая Торопа»</w:t>
      </w:r>
    </w:p>
    <w:p w:rsidR="002B12A6" w:rsidRDefault="002B12A6" w:rsidP="002B12A6">
      <w:pPr>
        <w:pStyle w:val="a3"/>
        <w:jc w:val="center"/>
      </w:pPr>
    </w:p>
    <w:p w:rsidR="002B12A6" w:rsidRDefault="002B12A6" w:rsidP="002B12A6">
      <w:pPr>
        <w:spacing w:after="200" w:line="276" w:lineRule="auto"/>
        <w:ind w:firstLine="0"/>
        <w:jc w:val="left"/>
        <w:rPr>
          <w:rFonts w:eastAsia="Times New Roman"/>
          <w:b/>
          <w:bCs/>
          <w:szCs w:val="26"/>
        </w:rPr>
      </w:pPr>
      <w:r>
        <w:br w:type="page"/>
      </w:r>
    </w:p>
    <w:p w:rsidR="002B12A6" w:rsidRDefault="002B12A6" w:rsidP="002B12A6">
      <w:pPr>
        <w:pStyle w:val="2"/>
      </w:pPr>
      <w:bookmarkStart w:id="4" w:name="_Toc337943452"/>
      <w:r>
        <w:lastRenderedPageBreak/>
        <w:t>Глава 3. Предложения по строительству, реконструкции и техническому перевооружению источников тепловой энергии и тепловых сетей</w:t>
      </w:r>
      <w:bookmarkEnd w:id="4"/>
    </w:p>
    <w:p w:rsidR="002B12A6" w:rsidRDefault="002B12A6" w:rsidP="002B12A6"/>
    <w:p w:rsidR="002B12A6" w:rsidRPr="005E3012" w:rsidRDefault="002B12A6" w:rsidP="002B12A6">
      <w:r>
        <w:t xml:space="preserve">Согласно «Схеме территориального планирования </w:t>
      </w:r>
      <w:proofErr w:type="spellStart"/>
      <w:r>
        <w:t>Западнодвинского</w:t>
      </w:r>
      <w:proofErr w:type="spellEnd"/>
      <w:r>
        <w:t xml:space="preserve"> района» планируется газификация западных районов Тверской области, включая городское поселение «поселок Старая Торопа». Для этого </w:t>
      </w:r>
      <w:r w:rsidRPr="005E3012">
        <w:t xml:space="preserve">планируется строительство отвода от магистрального газопровода Ухта – Торжок – Минск – </w:t>
      </w:r>
      <w:proofErr w:type="spellStart"/>
      <w:r w:rsidRPr="005E3012">
        <w:t>Иванцевичи</w:t>
      </w:r>
      <w:proofErr w:type="spellEnd"/>
      <w:r w:rsidRPr="005E3012">
        <w:t xml:space="preserve"> в направлении Ржев – Западная Двина </w:t>
      </w:r>
      <w:proofErr w:type="gramStart"/>
      <w:r>
        <w:t>–</w:t>
      </w:r>
      <w:proofErr w:type="spellStart"/>
      <w:r w:rsidRPr="005E3012">
        <w:t>А</w:t>
      </w:r>
      <w:proofErr w:type="gramEnd"/>
      <w:r w:rsidRPr="005E3012">
        <w:t>ндреаполь</w:t>
      </w:r>
      <w:proofErr w:type="spellEnd"/>
      <w:r w:rsidRPr="005E3012">
        <w:t xml:space="preserve">. Строительство трубопровода запланировано с целью газификации </w:t>
      </w:r>
      <w:proofErr w:type="spellStart"/>
      <w:r w:rsidRPr="005E3012">
        <w:t>Оленинского</w:t>
      </w:r>
      <w:proofErr w:type="spellEnd"/>
      <w:r w:rsidRPr="005E3012">
        <w:t xml:space="preserve">, </w:t>
      </w:r>
      <w:proofErr w:type="spellStart"/>
      <w:r w:rsidRPr="005E3012">
        <w:t>Нелидовского</w:t>
      </w:r>
      <w:proofErr w:type="spellEnd"/>
      <w:r w:rsidRPr="005E3012">
        <w:t xml:space="preserve">, </w:t>
      </w:r>
      <w:proofErr w:type="spellStart"/>
      <w:r w:rsidRPr="005E3012">
        <w:t>Западнодвинского</w:t>
      </w:r>
      <w:proofErr w:type="spellEnd"/>
      <w:r w:rsidRPr="005E3012">
        <w:t xml:space="preserve">, </w:t>
      </w:r>
      <w:proofErr w:type="spellStart"/>
      <w:r w:rsidRPr="005E3012">
        <w:t>Андреапольского</w:t>
      </w:r>
      <w:proofErr w:type="spellEnd"/>
      <w:r w:rsidRPr="005E3012">
        <w:t xml:space="preserve"> районов. </w:t>
      </w:r>
    </w:p>
    <w:p w:rsidR="002B12A6" w:rsidRPr="004E0DC2" w:rsidRDefault="002B12A6" w:rsidP="002B12A6">
      <w:r w:rsidRPr="004E0DC2">
        <w:t>На восточной окраине г</w:t>
      </w:r>
      <w:proofErr w:type="gramStart"/>
      <w:r w:rsidRPr="004E0DC2">
        <w:t>.З</w:t>
      </w:r>
      <w:proofErr w:type="gramEnd"/>
      <w:r w:rsidRPr="004E0DC2">
        <w:t xml:space="preserve">ападная Двина запроектирована газораспределительная станция с целью газификации </w:t>
      </w:r>
      <w:proofErr w:type="spellStart"/>
      <w:r w:rsidRPr="004E0DC2">
        <w:t>Западнодвинского</w:t>
      </w:r>
      <w:proofErr w:type="spellEnd"/>
      <w:r w:rsidRPr="004E0DC2">
        <w:t xml:space="preserve">, </w:t>
      </w:r>
      <w:proofErr w:type="spellStart"/>
      <w:r w:rsidRPr="004E0DC2">
        <w:t>Торопецкого</w:t>
      </w:r>
      <w:proofErr w:type="spellEnd"/>
      <w:r w:rsidRPr="004E0DC2">
        <w:t xml:space="preserve"> районов и г.Западная Двина. От ГРС </w:t>
      </w:r>
      <w:r>
        <w:t>«</w:t>
      </w:r>
      <w:r w:rsidRPr="004E0DC2">
        <w:t>Западная Двина</w:t>
      </w:r>
      <w:r>
        <w:t>»</w:t>
      </w:r>
      <w:r w:rsidRPr="004E0DC2">
        <w:t xml:space="preserve"> в дальнейшем пойдут межпоселковые газопров</w:t>
      </w:r>
      <w:r>
        <w:t>оды в 2-х основных направлениях, одним из которых (на запад) планируется газификация городского поселения «поселок Старая Торопа»</w:t>
      </w:r>
      <w:r w:rsidRPr="004E0DC2">
        <w:t>.</w:t>
      </w:r>
    </w:p>
    <w:p w:rsidR="002B12A6" w:rsidRDefault="002B12A6" w:rsidP="002B12A6">
      <w:pPr>
        <w:pStyle w:val="a3"/>
        <w:jc w:val="right"/>
      </w:pPr>
    </w:p>
    <w:p w:rsidR="002B12A6" w:rsidRPr="00B406A3" w:rsidRDefault="002B12A6" w:rsidP="002B12A6">
      <w:pPr>
        <w:pStyle w:val="a3"/>
        <w:jc w:val="right"/>
      </w:pPr>
      <w:r>
        <w:t>Таблица 2.3.1</w:t>
      </w:r>
      <w:r w:rsidRPr="00B406A3">
        <w:t xml:space="preserve">. Мероприятия по газификации района </w:t>
      </w:r>
      <w:r>
        <w:t>(межпоселковые газопроводы)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"/>
        <w:gridCol w:w="2183"/>
        <w:gridCol w:w="1863"/>
        <w:gridCol w:w="4977"/>
      </w:tblGrid>
      <w:tr w:rsidR="002B12A6" w:rsidRPr="00015D2C" w:rsidTr="009B5665">
        <w:trPr>
          <w:trHeight w:val="499"/>
          <w:tblHeader/>
        </w:trPr>
        <w:tc>
          <w:tcPr>
            <w:tcW w:w="0" w:type="auto"/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Наименование населенного пункта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 xml:space="preserve">Протяженность, </w:t>
            </w:r>
            <w:proofErr w:type="gramStart"/>
            <w:r w:rsidRPr="00015D2C"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Примечание</w:t>
            </w:r>
          </w:p>
        </w:tc>
      </w:tr>
      <w:tr w:rsidR="002B12A6" w:rsidRPr="00015D2C" w:rsidTr="009B5665">
        <w:trPr>
          <w:trHeight w:val="302"/>
        </w:trPr>
        <w:tc>
          <w:tcPr>
            <w:tcW w:w="0" w:type="auto"/>
            <w:shd w:val="clear" w:color="auto" w:fill="FFCC99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этап – до 2015 года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</w:p>
        </w:tc>
      </w:tr>
      <w:tr w:rsidR="002B12A6" w:rsidRPr="00015D2C" w:rsidTr="009B566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1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 xml:space="preserve">строительство отвода Ржев – Нелидово – Западная Двина от магистрального газопровода Ухта – Торжок – Минск – </w:t>
            </w:r>
            <w:proofErr w:type="spellStart"/>
            <w:r w:rsidRPr="00015D2C">
              <w:t>Иванцевичи</w:t>
            </w:r>
            <w:proofErr w:type="spellEnd"/>
          </w:p>
          <w:p w:rsidR="002B12A6" w:rsidRPr="00015D2C" w:rsidRDefault="002B12A6" w:rsidP="009B5665">
            <w:pPr>
              <w:pStyle w:val="a3"/>
              <w:jc w:val="center"/>
            </w:pPr>
            <w:r w:rsidRPr="00015D2C">
              <w:t>строительство вблизи г</w:t>
            </w:r>
            <w:proofErr w:type="gramStart"/>
            <w:r w:rsidRPr="00015D2C">
              <w:t>.З</w:t>
            </w:r>
            <w:proofErr w:type="gramEnd"/>
            <w:r w:rsidRPr="00015D2C">
              <w:t>ападная Двина газораспределительной станции</w:t>
            </w:r>
          </w:p>
        </w:tc>
      </w:tr>
      <w:tr w:rsidR="002B12A6" w:rsidRPr="00015D2C" w:rsidTr="009B566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Западная Двина – Старая Торопа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38,84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 xml:space="preserve">данный газопровод позволит обеспечить газом населенные пункты: </w:t>
            </w:r>
            <w:proofErr w:type="spellStart"/>
            <w:r w:rsidRPr="00015D2C">
              <w:t>Яковлевское</w:t>
            </w:r>
            <w:proofErr w:type="spellEnd"/>
            <w:r w:rsidRPr="00015D2C">
              <w:t xml:space="preserve">, </w:t>
            </w:r>
            <w:proofErr w:type="spellStart"/>
            <w:r w:rsidRPr="00015D2C">
              <w:t>Пятиусово</w:t>
            </w:r>
            <w:proofErr w:type="spellEnd"/>
            <w:r w:rsidRPr="00015D2C">
              <w:t xml:space="preserve">, </w:t>
            </w:r>
            <w:proofErr w:type="gramStart"/>
            <w:r w:rsidRPr="00015D2C">
              <w:t>Антоново</w:t>
            </w:r>
            <w:proofErr w:type="gramEnd"/>
            <w:r w:rsidRPr="00015D2C">
              <w:t>, Старая Торопа (центр поселения)</w:t>
            </w:r>
          </w:p>
        </w:tc>
      </w:tr>
    </w:tbl>
    <w:p w:rsidR="002B12A6" w:rsidRPr="009615C3" w:rsidRDefault="002B12A6" w:rsidP="002B12A6"/>
    <w:p w:rsidR="002B12A6" w:rsidRDefault="002B12A6" w:rsidP="002B12A6">
      <w:r>
        <w:t xml:space="preserve">Перечень мероприятий, предусмотренных программами, утвержденными в городском поселении «поселок Старая Торопа», представлен в </w:t>
      </w:r>
      <w:r w:rsidRPr="004B7917">
        <w:t>табл. 2.3.2 – 2.3.3.</w:t>
      </w:r>
    </w:p>
    <w:p w:rsidR="002B12A6" w:rsidRDefault="002B12A6" w:rsidP="002B12A6"/>
    <w:p w:rsidR="002B12A6" w:rsidRDefault="002B12A6" w:rsidP="002B12A6"/>
    <w:p w:rsidR="002B12A6" w:rsidRDefault="002B12A6" w:rsidP="002B12A6">
      <w:pPr>
        <w:pStyle w:val="a3"/>
        <w:jc w:val="right"/>
      </w:pPr>
      <w:r>
        <w:t>Таблица 2.3.2. План мероприятий, предусмотренных</w:t>
      </w:r>
    </w:p>
    <w:p w:rsidR="002B12A6" w:rsidRDefault="002B12A6" w:rsidP="002B12A6">
      <w:pPr>
        <w:pStyle w:val="a3"/>
        <w:jc w:val="right"/>
      </w:pPr>
      <w:r>
        <w:lastRenderedPageBreak/>
        <w:t xml:space="preserve">Программой комплексного развития системы коммунальной инфраструктуры муниципального образования </w:t>
      </w:r>
      <w:proofErr w:type="spellStart"/>
      <w:r>
        <w:t>Западнодвинский</w:t>
      </w:r>
      <w:proofErr w:type="spellEnd"/>
      <w:r>
        <w:t xml:space="preserve"> район Тверской области на 2012 – 2020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717"/>
        <w:gridCol w:w="1170"/>
        <w:gridCol w:w="785"/>
        <w:gridCol w:w="785"/>
        <w:gridCol w:w="785"/>
        <w:gridCol w:w="785"/>
        <w:gridCol w:w="2012"/>
      </w:tblGrid>
      <w:tr w:rsidR="002B12A6" w:rsidRPr="00015D2C" w:rsidTr="009B5665">
        <w:tc>
          <w:tcPr>
            <w:tcW w:w="0" w:type="auto"/>
            <w:vMerge w:val="restart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 xml:space="preserve">№ </w:t>
            </w:r>
            <w:proofErr w:type="spellStart"/>
            <w:proofErr w:type="gramStart"/>
            <w:r w:rsidRPr="00015D2C">
              <w:rPr>
                <w:sz w:val="22"/>
              </w:rPr>
              <w:t>п</w:t>
            </w:r>
            <w:proofErr w:type="spellEnd"/>
            <w:proofErr w:type="gramEnd"/>
            <w:r w:rsidRPr="00015D2C">
              <w:rPr>
                <w:sz w:val="22"/>
              </w:rPr>
              <w:t>/</w:t>
            </w:r>
            <w:proofErr w:type="spellStart"/>
            <w:r w:rsidRPr="00015D2C">
              <w:rPr>
                <w:sz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 xml:space="preserve">Прогноз затрат (всего), </w:t>
            </w:r>
            <w:proofErr w:type="spellStart"/>
            <w:proofErr w:type="gramStart"/>
            <w:r w:rsidRPr="00015D2C">
              <w:rPr>
                <w:sz w:val="22"/>
              </w:rPr>
              <w:t>млн</w:t>
            </w:r>
            <w:proofErr w:type="spellEnd"/>
            <w:proofErr w:type="gramEnd"/>
            <w:r w:rsidRPr="00015D2C">
              <w:rPr>
                <w:sz w:val="22"/>
              </w:rPr>
              <w:t xml:space="preserve"> руб.</w:t>
            </w:r>
          </w:p>
        </w:tc>
        <w:tc>
          <w:tcPr>
            <w:tcW w:w="0" w:type="auto"/>
            <w:gridSpan w:val="4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В т.ч. по этапам</w:t>
            </w:r>
          </w:p>
        </w:tc>
        <w:tc>
          <w:tcPr>
            <w:tcW w:w="0" w:type="auto"/>
            <w:vMerge w:val="restart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Предполагаемый источник финансирования</w:t>
            </w:r>
          </w:p>
        </w:tc>
      </w:tr>
      <w:tr w:rsidR="002B12A6" w:rsidRPr="00015D2C" w:rsidTr="009B5665">
        <w:tc>
          <w:tcPr>
            <w:tcW w:w="0" w:type="auto"/>
            <w:vMerge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2012-2013 гг.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2014-2016 гг.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2017-2018 гг.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2019-2020 гг.</w:t>
            </w:r>
          </w:p>
        </w:tc>
        <w:tc>
          <w:tcPr>
            <w:tcW w:w="0" w:type="auto"/>
            <w:vMerge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</w:tr>
      <w:tr w:rsidR="002B12A6" w:rsidRPr="00015D2C" w:rsidTr="009B5665"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 xml:space="preserve">Приобретение, доставка и монтаж </w:t>
            </w:r>
            <w:proofErr w:type="spellStart"/>
            <w:proofErr w:type="gramStart"/>
            <w:r w:rsidRPr="00015D2C">
              <w:rPr>
                <w:sz w:val="22"/>
              </w:rPr>
              <w:t>блок-модульной</w:t>
            </w:r>
            <w:proofErr w:type="spellEnd"/>
            <w:proofErr w:type="gramEnd"/>
            <w:r w:rsidRPr="00015D2C">
              <w:rPr>
                <w:sz w:val="22"/>
              </w:rPr>
              <w:t xml:space="preserve"> котельной по ул. Лесная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5,0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5,0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Внебюджетные средства</w:t>
            </w:r>
          </w:p>
        </w:tc>
      </w:tr>
      <w:tr w:rsidR="002B12A6" w:rsidRPr="00015D2C" w:rsidTr="009B5665"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Приобретение, доставка и монтаж блока водогрейного БВУ-1-120, вид топлива – дрова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2,0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2,0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Внебюджетные средства</w:t>
            </w:r>
          </w:p>
        </w:tc>
      </w:tr>
      <w:tr w:rsidR="002B12A6" w:rsidRPr="00015D2C" w:rsidTr="009B5665"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Реконструкция участка теплотрассы от котельной до школы 300 м (двухтрубная, подземная в непроходных каналах)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0,4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0,4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Внебюджетные средства</w:t>
            </w:r>
          </w:p>
        </w:tc>
      </w:tr>
      <w:tr w:rsidR="002B12A6" w:rsidRPr="00015D2C" w:rsidTr="009B5665"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Замена дымовой трубы в котельной МБОУ «</w:t>
            </w:r>
            <w:proofErr w:type="spellStart"/>
            <w:r w:rsidRPr="00015D2C">
              <w:rPr>
                <w:sz w:val="22"/>
              </w:rPr>
              <w:t>Староторопская</w:t>
            </w:r>
            <w:proofErr w:type="spellEnd"/>
            <w:r w:rsidRPr="00015D2C">
              <w:rPr>
                <w:sz w:val="22"/>
              </w:rPr>
              <w:t xml:space="preserve"> СОШ»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Внебюджетные средства</w:t>
            </w:r>
          </w:p>
        </w:tc>
      </w:tr>
      <w:tr w:rsidR="002B12A6" w:rsidRPr="00015D2C" w:rsidTr="009B5665"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Установка в котельных ООО «Коммунальные системы» оборудования водоподготовки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0,4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0,4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Внебюджетные средства</w:t>
            </w:r>
          </w:p>
        </w:tc>
      </w:tr>
      <w:tr w:rsidR="002B12A6" w:rsidRPr="00015D2C" w:rsidTr="009B5665"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 xml:space="preserve">Приобретение </w:t>
            </w:r>
            <w:proofErr w:type="spellStart"/>
            <w:proofErr w:type="gramStart"/>
            <w:r w:rsidRPr="00015D2C">
              <w:rPr>
                <w:sz w:val="22"/>
              </w:rPr>
              <w:t>дизель-генератора</w:t>
            </w:r>
            <w:proofErr w:type="spellEnd"/>
            <w:proofErr w:type="gramEnd"/>
            <w:r w:rsidRPr="00015D2C">
              <w:rPr>
                <w:sz w:val="22"/>
              </w:rPr>
              <w:t xml:space="preserve"> мощностью 50-60 кВт на случай отключения электроэнергии для бесперебойного снабжения теплом школы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0,2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0,2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Внебюджетные средства</w:t>
            </w:r>
          </w:p>
        </w:tc>
      </w:tr>
    </w:tbl>
    <w:p w:rsidR="002B12A6" w:rsidRDefault="002B12A6" w:rsidP="002B12A6"/>
    <w:p w:rsidR="002B12A6" w:rsidRPr="00A41C09" w:rsidRDefault="002B12A6" w:rsidP="002B12A6">
      <w:pPr>
        <w:pStyle w:val="a3"/>
        <w:jc w:val="right"/>
      </w:pPr>
      <w:r>
        <w:t xml:space="preserve">Таблица 2.3.3. План мероприятий, предусмотренных долгосрочной целевой программой «Энергосбережение и повышение энергетической эффективности муниципального образования – </w:t>
      </w:r>
      <w:proofErr w:type="spellStart"/>
      <w:r>
        <w:t>Западнодвинский</w:t>
      </w:r>
      <w:proofErr w:type="spellEnd"/>
      <w:r>
        <w:t xml:space="preserve"> район на 2012 – 2015 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5013"/>
        <w:gridCol w:w="1636"/>
        <w:gridCol w:w="2335"/>
      </w:tblGrid>
      <w:tr w:rsidR="002B12A6" w:rsidRPr="00015D2C" w:rsidTr="009B5665">
        <w:trPr>
          <w:trHeight w:val="253"/>
          <w:tblHeader/>
        </w:trPr>
        <w:tc>
          <w:tcPr>
            <w:tcW w:w="0" w:type="auto"/>
            <w:vMerge w:val="restart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 xml:space="preserve">№ </w:t>
            </w:r>
            <w:proofErr w:type="spellStart"/>
            <w:proofErr w:type="gramStart"/>
            <w:r w:rsidRPr="00015D2C">
              <w:rPr>
                <w:sz w:val="22"/>
              </w:rPr>
              <w:t>п</w:t>
            </w:r>
            <w:proofErr w:type="spellEnd"/>
            <w:proofErr w:type="gramEnd"/>
            <w:r w:rsidRPr="00015D2C">
              <w:rPr>
                <w:sz w:val="22"/>
              </w:rPr>
              <w:t>/</w:t>
            </w:r>
            <w:proofErr w:type="spellStart"/>
            <w:r w:rsidRPr="00015D2C">
              <w:rPr>
                <w:sz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 xml:space="preserve">Прогноз затрат (всего), </w:t>
            </w:r>
            <w:proofErr w:type="spellStart"/>
            <w:proofErr w:type="gramStart"/>
            <w:r w:rsidRPr="00015D2C">
              <w:rPr>
                <w:sz w:val="22"/>
              </w:rPr>
              <w:t>млн</w:t>
            </w:r>
            <w:proofErr w:type="spellEnd"/>
            <w:proofErr w:type="gramEnd"/>
            <w:r w:rsidRPr="00015D2C">
              <w:rPr>
                <w:sz w:val="22"/>
              </w:rPr>
              <w:t xml:space="preserve"> руб.</w:t>
            </w:r>
          </w:p>
        </w:tc>
        <w:tc>
          <w:tcPr>
            <w:tcW w:w="0" w:type="auto"/>
            <w:vMerge w:val="restart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Источник финансирования</w:t>
            </w:r>
          </w:p>
        </w:tc>
      </w:tr>
      <w:tr w:rsidR="002B12A6" w:rsidRPr="00015D2C" w:rsidTr="009B5665">
        <w:trPr>
          <w:trHeight w:val="253"/>
        </w:trPr>
        <w:tc>
          <w:tcPr>
            <w:tcW w:w="0" w:type="auto"/>
            <w:vMerge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</w:tr>
      <w:tr w:rsidR="002B12A6" w:rsidRPr="00015D2C" w:rsidTr="009B5665"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Проведение энергетического обследования МДОУ детский сад «Валдай»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Местный бюджет</w:t>
            </w:r>
          </w:p>
        </w:tc>
      </w:tr>
      <w:tr w:rsidR="002B12A6" w:rsidRPr="00015D2C" w:rsidTr="009B5665"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Повышение тепловой защиты здания МДОУ детского сада «Валдай» при капитальном ремонте (замена оконных блоков, ремонт кровли)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0,7012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Местный бюджет, областной бюджет</w:t>
            </w:r>
          </w:p>
        </w:tc>
      </w:tr>
      <w:tr w:rsidR="002B12A6" w:rsidRPr="00015D2C" w:rsidTr="009B5665"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 xml:space="preserve">Установка </w:t>
            </w:r>
            <w:proofErr w:type="spellStart"/>
            <w:r w:rsidRPr="00015D2C">
              <w:rPr>
                <w:sz w:val="22"/>
              </w:rPr>
              <w:t>теплосчетчика</w:t>
            </w:r>
            <w:proofErr w:type="spellEnd"/>
            <w:r w:rsidRPr="00015D2C">
              <w:rPr>
                <w:sz w:val="22"/>
              </w:rPr>
              <w:t xml:space="preserve"> в МБОУ «</w:t>
            </w:r>
            <w:proofErr w:type="spellStart"/>
            <w:r w:rsidRPr="00015D2C">
              <w:rPr>
                <w:sz w:val="22"/>
              </w:rPr>
              <w:t>Староторопская</w:t>
            </w:r>
            <w:proofErr w:type="spellEnd"/>
            <w:r w:rsidRPr="00015D2C">
              <w:rPr>
                <w:sz w:val="22"/>
              </w:rPr>
              <w:t xml:space="preserve"> СОШ»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0,11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Местный бюджет</w:t>
            </w:r>
          </w:p>
        </w:tc>
      </w:tr>
      <w:tr w:rsidR="002B12A6" w:rsidRPr="00015D2C" w:rsidTr="009B5665"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Промывка отопительной системы в МБОУ «</w:t>
            </w:r>
            <w:proofErr w:type="spellStart"/>
            <w:r w:rsidRPr="00015D2C">
              <w:rPr>
                <w:sz w:val="22"/>
              </w:rPr>
              <w:t>Староторопская</w:t>
            </w:r>
            <w:proofErr w:type="spellEnd"/>
            <w:r w:rsidRPr="00015D2C">
              <w:rPr>
                <w:sz w:val="22"/>
              </w:rPr>
              <w:t xml:space="preserve"> СОШ»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0,2664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Местный бюджет</w:t>
            </w:r>
          </w:p>
        </w:tc>
      </w:tr>
      <w:tr w:rsidR="002B12A6" w:rsidRPr="00015D2C" w:rsidTr="009B5665"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Ремонт отопительной системы в МБОУ «</w:t>
            </w:r>
            <w:proofErr w:type="spellStart"/>
            <w:r w:rsidRPr="00015D2C">
              <w:rPr>
                <w:sz w:val="22"/>
              </w:rPr>
              <w:t>Староторопская</w:t>
            </w:r>
            <w:proofErr w:type="spellEnd"/>
            <w:r w:rsidRPr="00015D2C">
              <w:rPr>
                <w:sz w:val="22"/>
              </w:rPr>
              <w:t xml:space="preserve"> СОШ»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0,15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Местный бюджет</w:t>
            </w:r>
          </w:p>
        </w:tc>
      </w:tr>
      <w:tr w:rsidR="002B12A6" w:rsidRPr="00015D2C" w:rsidTr="009B5665"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Проведение энергетического обследования в МБОУ «</w:t>
            </w:r>
            <w:proofErr w:type="spellStart"/>
            <w:r w:rsidRPr="00015D2C">
              <w:rPr>
                <w:sz w:val="22"/>
              </w:rPr>
              <w:t>Староторопская</w:t>
            </w:r>
            <w:proofErr w:type="spellEnd"/>
            <w:r w:rsidRPr="00015D2C">
              <w:rPr>
                <w:sz w:val="22"/>
              </w:rPr>
              <w:t xml:space="preserve"> СОШ»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2"/>
              </w:rPr>
            </w:pPr>
            <w:r w:rsidRPr="00015D2C">
              <w:rPr>
                <w:sz w:val="22"/>
              </w:rPr>
              <w:t>Местный бюджет</w:t>
            </w:r>
          </w:p>
        </w:tc>
      </w:tr>
    </w:tbl>
    <w:p w:rsidR="002B12A6" w:rsidRDefault="002B12A6" w:rsidP="002B12A6"/>
    <w:p w:rsidR="002B12A6" w:rsidRPr="00D55ED5" w:rsidRDefault="002B12A6" w:rsidP="002B12A6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D55ED5">
        <w:rPr>
          <w:sz w:val="28"/>
          <w:szCs w:val="28"/>
        </w:rPr>
        <w:lastRenderedPageBreak/>
        <w:t xml:space="preserve">В качестве индивидуальных источников тепловой энергии по мере газификации должны становиться квартирные газовые котлы. До завершения газификации и как альтернатива газовым котлам – печи и котлы, работающие на твердом топливе (дрова, уголь). </w:t>
      </w:r>
    </w:p>
    <w:p w:rsidR="002B12A6" w:rsidRPr="00D55ED5" w:rsidRDefault="002B12A6" w:rsidP="002B12A6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D55ED5">
        <w:rPr>
          <w:sz w:val="28"/>
          <w:szCs w:val="28"/>
        </w:rPr>
        <w:t>В целях повышения надежности теплоснабжения и охраны окружающей среды, по мере строительства сетей газоснабжения, необходимо осуществлять перевод существующих котельных на природный газ.</w:t>
      </w:r>
    </w:p>
    <w:p w:rsidR="002B12A6" w:rsidRPr="00D55ED5" w:rsidRDefault="002B12A6" w:rsidP="002B12A6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D55ED5">
        <w:rPr>
          <w:sz w:val="28"/>
          <w:szCs w:val="28"/>
        </w:rPr>
        <w:t xml:space="preserve">Необходимо произвести замену изношенных участков трубопроводов тепловых сетей с заменой теплоизоляции для предупреждения необоснованных потерь тепла. </w:t>
      </w:r>
    </w:p>
    <w:p w:rsidR="002B12A6" w:rsidRPr="00D55ED5" w:rsidRDefault="002B12A6" w:rsidP="002B12A6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D55ED5">
        <w:rPr>
          <w:sz w:val="28"/>
          <w:szCs w:val="28"/>
        </w:rPr>
        <w:t>В целях организации коммерческого учета тепловой энергии необходимо осуществлять внедрение тепловых счетчиков у потребителей.</w:t>
      </w:r>
    </w:p>
    <w:p w:rsidR="002B12A6" w:rsidRPr="00D55ED5" w:rsidRDefault="002B12A6" w:rsidP="002B12A6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D55ED5">
        <w:rPr>
          <w:sz w:val="28"/>
          <w:szCs w:val="28"/>
        </w:rPr>
        <w:t>Для улучшения качества сетевой воды требуется установка в котельных ООО «Коммунальные системы» оборудования водоподготовки.</w:t>
      </w:r>
    </w:p>
    <w:p w:rsidR="002B12A6" w:rsidRPr="00D55ED5" w:rsidRDefault="002B12A6" w:rsidP="002B12A6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D55ED5">
        <w:rPr>
          <w:sz w:val="28"/>
          <w:szCs w:val="28"/>
        </w:rPr>
        <w:t>По возможности рекомендуется повысить температурный график котельных ООО «Коммунальные системы» до значений 95/70°С.</w:t>
      </w:r>
    </w:p>
    <w:p w:rsidR="002B12A6" w:rsidRPr="00D55ED5" w:rsidRDefault="002B12A6" w:rsidP="002B12A6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D55ED5">
        <w:rPr>
          <w:sz w:val="28"/>
          <w:szCs w:val="28"/>
        </w:rPr>
        <w:t>Для гидравлической увязки тепловой сети требуется установка дросселирующих диафрагм на вводах в отдельные здания с уточнением реальных тепловых нагрузок.</w:t>
      </w:r>
    </w:p>
    <w:p w:rsidR="002B12A6" w:rsidRDefault="002B12A6" w:rsidP="002B12A6"/>
    <w:p w:rsidR="002B12A6" w:rsidRDefault="002B12A6" w:rsidP="002B12A6">
      <w:pPr>
        <w:spacing w:after="200" w:line="276" w:lineRule="auto"/>
        <w:ind w:firstLine="0"/>
        <w:jc w:val="left"/>
      </w:pPr>
      <w:r>
        <w:br w:type="page"/>
      </w:r>
    </w:p>
    <w:p w:rsidR="002B12A6" w:rsidRDefault="002B12A6" w:rsidP="002B12A6">
      <w:pPr>
        <w:pStyle w:val="1"/>
        <w:numPr>
          <w:ilvl w:val="0"/>
          <w:numId w:val="1"/>
        </w:numPr>
        <w:spacing w:before="0"/>
        <w:jc w:val="center"/>
      </w:pPr>
      <w:bookmarkStart w:id="5" w:name="_Toc337943453"/>
      <w:r>
        <w:lastRenderedPageBreak/>
        <w:t>Схема теплоснабжения</w:t>
      </w:r>
      <w:bookmarkEnd w:id="5"/>
    </w:p>
    <w:p w:rsidR="002B12A6" w:rsidRDefault="002B12A6" w:rsidP="002B12A6"/>
    <w:p w:rsidR="002B12A6" w:rsidRDefault="002B12A6" w:rsidP="002B12A6">
      <w:pPr>
        <w:pStyle w:val="2"/>
      </w:pPr>
      <w:bookmarkStart w:id="6" w:name="_Toc337943454"/>
      <w:r>
        <w:t>Раздел 1. Показатели перспективного спроса на тепловую энергию (мощность) и теплоноситель в установленных границах территории поселения</w:t>
      </w:r>
      <w:bookmarkEnd w:id="6"/>
    </w:p>
    <w:p w:rsidR="002B12A6" w:rsidRDefault="002B12A6" w:rsidP="002B12A6">
      <w:r>
        <w:t xml:space="preserve">Показатели перспективного спроса на тепловую энергию представлены в </w:t>
      </w:r>
      <w:r w:rsidRPr="00907435">
        <w:t>табл. 3</w:t>
      </w:r>
      <w:r>
        <w:t>.1.1 – 3.1.4.</w:t>
      </w:r>
    </w:p>
    <w:p w:rsidR="002B12A6" w:rsidRPr="00F707F6" w:rsidRDefault="002B12A6" w:rsidP="002B12A6">
      <w:r>
        <w:t>Таблица 3.1.1. Показатели перспективного спроса на тепловую энергию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8"/>
        <w:gridCol w:w="709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2B12A6" w:rsidRPr="00015D2C" w:rsidTr="009B5665">
        <w:trPr>
          <w:cantSplit/>
        </w:trPr>
        <w:tc>
          <w:tcPr>
            <w:tcW w:w="0" w:type="auto"/>
            <w:vMerge w:val="restart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caps/>
                <w:sz w:val="20"/>
                <w:szCs w:val="20"/>
              </w:rPr>
              <w:t>Н</w:t>
            </w:r>
            <w:r w:rsidRPr="00015D2C">
              <w:rPr>
                <w:sz w:val="20"/>
                <w:szCs w:val="20"/>
              </w:rPr>
              <w:t xml:space="preserve">аименование </w:t>
            </w:r>
            <w:proofErr w:type="gramStart"/>
            <w:r w:rsidRPr="00015D2C">
              <w:rPr>
                <w:sz w:val="20"/>
                <w:szCs w:val="20"/>
              </w:rPr>
              <w:t>административного</w:t>
            </w:r>
            <w:proofErr w:type="gramEnd"/>
          </w:p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9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В том числе по годам</w:t>
            </w:r>
          </w:p>
        </w:tc>
      </w:tr>
      <w:tr w:rsidR="002B12A6" w:rsidRPr="00015D2C" w:rsidTr="009B5665">
        <w:trPr>
          <w:cantSplit/>
        </w:trPr>
        <w:tc>
          <w:tcPr>
            <w:tcW w:w="0" w:type="auto"/>
            <w:vMerge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2020</w:t>
            </w:r>
          </w:p>
        </w:tc>
      </w:tr>
      <w:tr w:rsidR="002B12A6" w:rsidRPr="00015D2C" w:rsidTr="009B5665">
        <w:trPr>
          <w:cantSplit/>
        </w:trPr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11</w:t>
            </w:r>
          </w:p>
        </w:tc>
      </w:tr>
      <w:tr w:rsidR="002B12A6" w:rsidRPr="00015D2C" w:rsidTr="009B5665">
        <w:trPr>
          <w:cantSplit/>
        </w:trPr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Городское поселение поселок Старая Торопа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6920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730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730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730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730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20"/>
                <w:szCs w:val="20"/>
              </w:rPr>
            </w:pPr>
            <w:r w:rsidRPr="00015D2C">
              <w:rPr>
                <w:sz w:val="20"/>
                <w:szCs w:val="20"/>
              </w:rPr>
              <w:t>800</w:t>
            </w:r>
          </w:p>
        </w:tc>
      </w:tr>
    </w:tbl>
    <w:p w:rsidR="002B12A6" w:rsidRDefault="002B12A6" w:rsidP="002B12A6"/>
    <w:p w:rsidR="002B12A6" w:rsidRDefault="002B12A6" w:rsidP="002B12A6">
      <w:pPr>
        <w:pStyle w:val="a3"/>
        <w:jc w:val="right"/>
      </w:pPr>
      <w:r>
        <w:t>Таблица 3.1.2. Объемы потребления тепловой энергии и мощности</w:t>
      </w:r>
    </w:p>
    <w:p w:rsidR="002B12A6" w:rsidRDefault="002B12A6" w:rsidP="002B12A6">
      <w:pPr>
        <w:pStyle w:val="a3"/>
        <w:jc w:val="right"/>
      </w:pPr>
      <w:r>
        <w:t>для планируемой индивидуальной застройки</w:t>
      </w:r>
    </w:p>
    <w:p w:rsidR="002B12A6" w:rsidRDefault="002B12A6" w:rsidP="002B12A6">
      <w:pPr>
        <w:pStyle w:val="a3"/>
        <w:jc w:val="right"/>
      </w:pPr>
      <w:r>
        <w:t>в городском поселении «поселок Старая Торопа» (нарастающим итогом)</w:t>
      </w:r>
    </w:p>
    <w:tbl>
      <w:tblPr>
        <w:tblW w:w="0" w:type="auto"/>
        <w:jc w:val="center"/>
        <w:tblInd w:w="93" w:type="dxa"/>
        <w:tblLook w:val="04A0"/>
      </w:tblPr>
      <w:tblGrid>
        <w:gridCol w:w="1104"/>
        <w:gridCol w:w="850"/>
        <w:gridCol w:w="75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2B12A6" w:rsidRPr="00015D2C" w:rsidTr="009B5665">
        <w:trPr>
          <w:cantSplit/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015D2C">
              <w:rPr>
                <w:sz w:val="16"/>
                <w:szCs w:val="16"/>
                <w:lang w:eastAsia="ru-RU"/>
              </w:rPr>
              <w:t>изм</w:t>
            </w:r>
            <w:proofErr w:type="spellEnd"/>
            <w:r w:rsidRPr="00015D2C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По годам</w:t>
            </w:r>
          </w:p>
        </w:tc>
      </w:tr>
      <w:tr w:rsidR="002B12A6" w:rsidRPr="00015D2C" w:rsidTr="009B566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2020</w:t>
            </w:r>
          </w:p>
        </w:tc>
      </w:tr>
      <w:tr w:rsidR="002B12A6" w:rsidRPr="00015D2C" w:rsidTr="009B5665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2B12A6" w:rsidRPr="00015D2C" w:rsidTr="009B5665">
        <w:trPr>
          <w:trHeight w:val="56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5D2C">
              <w:rPr>
                <w:sz w:val="16"/>
                <w:szCs w:val="16"/>
                <w:lang w:eastAsia="ru-RU"/>
              </w:rPr>
              <w:t>Потреб-ление</w:t>
            </w:r>
            <w:proofErr w:type="spellEnd"/>
            <w:proofErr w:type="gramEnd"/>
            <w:r w:rsidRPr="00015D2C">
              <w:rPr>
                <w:sz w:val="16"/>
                <w:szCs w:val="16"/>
                <w:lang w:eastAsia="ru-RU"/>
              </w:rPr>
              <w:t xml:space="preserve">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МДж/год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500984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1001969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1502953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2003938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2552962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3101986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3651010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4200034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4749058</w:t>
            </w:r>
          </w:p>
        </w:tc>
      </w:tr>
      <w:tr w:rsidR="002B12A6" w:rsidRPr="00015D2C" w:rsidTr="009B5665">
        <w:trPr>
          <w:trHeight w:val="54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Гкал/год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1134</w:t>
            </w:r>
          </w:p>
        </w:tc>
      </w:tr>
      <w:tr w:rsidR="002B12A6" w:rsidRPr="00015D2C" w:rsidTr="009B5665">
        <w:trPr>
          <w:trHeight w:val="46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 xml:space="preserve">Мощность </w:t>
            </w:r>
            <w:proofErr w:type="spellStart"/>
            <w:proofErr w:type="gramStart"/>
            <w:r w:rsidRPr="00015D2C">
              <w:rPr>
                <w:sz w:val="16"/>
                <w:szCs w:val="16"/>
                <w:lang w:eastAsia="ru-RU"/>
              </w:rPr>
              <w:t>индиви-дуальных</w:t>
            </w:r>
            <w:proofErr w:type="spellEnd"/>
            <w:proofErr w:type="gramEnd"/>
            <w:r w:rsidRPr="00015D2C">
              <w:rPr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0,538</w:t>
            </w:r>
          </w:p>
        </w:tc>
      </w:tr>
      <w:tr w:rsidR="002B12A6" w:rsidRPr="00015D2C" w:rsidTr="009B5665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015D2C">
              <w:rPr>
                <w:sz w:val="16"/>
                <w:szCs w:val="16"/>
                <w:lang w:eastAsia="ru-RU"/>
              </w:rPr>
              <w:t>Гкал/</w:t>
            </w:r>
            <w:proofErr w:type="gramStart"/>
            <w:r w:rsidRPr="00015D2C">
              <w:rPr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015D2C" w:rsidRDefault="002B12A6" w:rsidP="009B5665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015D2C">
              <w:rPr>
                <w:sz w:val="18"/>
                <w:szCs w:val="18"/>
                <w:lang w:eastAsia="ru-RU"/>
              </w:rPr>
              <w:t>0,463</w:t>
            </w:r>
          </w:p>
        </w:tc>
      </w:tr>
    </w:tbl>
    <w:p w:rsidR="002B12A6" w:rsidRDefault="002B12A6" w:rsidP="002B12A6"/>
    <w:p w:rsidR="002B12A6" w:rsidRPr="009B1C39" w:rsidRDefault="002B12A6" w:rsidP="002B12A6">
      <w:pPr>
        <w:pStyle w:val="a3"/>
        <w:jc w:val="right"/>
      </w:pPr>
      <w:r>
        <w:t>Таблица 3.1.3</w:t>
      </w:r>
      <w:r w:rsidRPr="009B1C39">
        <w:t>. Перспективные производственные</w:t>
      </w:r>
      <w:r>
        <w:t xml:space="preserve"> площадки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6"/>
        <w:gridCol w:w="4141"/>
        <w:gridCol w:w="2141"/>
        <w:gridCol w:w="2833"/>
      </w:tblGrid>
      <w:tr w:rsidR="002B12A6" w:rsidRPr="00015D2C" w:rsidTr="009B5665">
        <w:trPr>
          <w:trHeight w:val="481"/>
          <w:tblHeader/>
        </w:trPr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№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rFonts w:eastAsia="Arial Unicode MS"/>
              </w:rPr>
            </w:pPr>
            <w:r w:rsidRPr="00015D2C">
              <w:t>Адрес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rFonts w:eastAsia="Arial Unicode MS"/>
              </w:rPr>
            </w:pPr>
            <w:r w:rsidRPr="00015D2C">
              <w:t>Наличие сетей теплоснабжения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 xml:space="preserve">Площадь, </w:t>
            </w:r>
            <w:proofErr w:type="gramStart"/>
            <w:r w:rsidRPr="00015D2C">
              <w:t>га</w:t>
            </w:r>
            <w:proofErr w:type="gramEnd"/>
          </w:p>
        </w:tc>
      </w:tr>
      <w:tr w:rsidR="002B12A6" w:rsidRPr="00015D2C" w:rsidTr="009B5665">
        <w:trPr>
          <w:trHeight w:val="284"/>
        </w:trPr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rFonts w:eastAsia="Arial Unicode MS"/>
              </w:rPr>
            </w:pPr>
            <w:r w:rsidRPr="00015D2C">
              <w:rPr>
                <w:rFonts w:eastAsia="Arial Unicode MS"/>
              </w:rPr>
              <w:t>18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proofErr w:type="spellStart"/>
            <w:r w:rsidRPr="00015D2C">
              <w:t>Западнодвинский</w:t>
            </w:r>
            <w:proofErr w:type="spellEnd"/>
            <w:r w:rsidRPr="00015D2C">
              <w:t xml:space="preserve"> район, п. Старая Торопа, между ул. Комсомольская и ул. Рабочая (1 км от центра)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нет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Более 1 га</w:t>
            </w:r>
          </w:p>
        </w:tc>
      </w:tr>
      <w:tr w:rsidR="002B12A6" w:rsidRPr="00015D2C" w:rsidTr="009B5665">
        <w:trPr>
          <w:trHeight w:val="284"/>
        </w:trPr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rFonts w:eastAsia="Arial Unicode MS"/>
              </w:rPr>
            </w:pPr>
            <w:r w:rsidRPr="00015D2C">
              <w:rPr>
                <w:rFonts w:eastAsia="Arial Unicode MS"/>
              </w:rPr>
              <w:t>19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proofErr w:type="spellStart"/>
            <w:r w:rsidRPr="00015D2C">
              <w:t>Западнодвинский</w:t>
            </w:r>
            <w:proofErr w:type="spellEnd"/>
            <w:r w:rsidRPr="00015D2C">
              <w:t xml:space="preserve"> район, п. Старая Торопа, ул. Комсомольская. </w:t>
            </w:r>
            <w:proofErr w:type="spellStart"/>
            <w:r w:rsidRPr="00015D2C">
              <w:t>Маслосырзавод</w:t>
            </w:r>
            <w:proofErr w:type="spellEnd"/>
            <w:r w:rsidRPr="00015D2C">
              <w:t xml:space="preserve">  (1 км от центра)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котельная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Более 8,0 га, площадь примыкающих земель НП – около 50 га</w:t>
            </w:r>
          </w:p>
        </w:tc>
      </w:tr>
      <w:tr w:rsidR="002B12A6" w:rsidRPr="00015D2C" w:rsidTr="009B5665">
        <w:trPr>
          <w:trHeight w:val="284"/>
        </w:trPr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rFonts w:eastAsia="Arial Unicode MS"/>
              </w:rPr>
            </w:pPr>
            <w:r w:rsidRPr="00015D2C">
              <w:rPr>
                <w:rFonts w:eastAsia="Arial Unicode MS"/>
              </w:rPr>
              <w:t>20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proofErr w:type="spellStart"/>
            <w:r w:rsidRPr="00015D2C">
              <w:t>Западнодвинский</w:t>
            </w:r>
            <w:proofErr w:type="spellEnd"/>
            <w:r w:rsidRPr="00015D2C">
              <w:t xml:space="preserve"> район, п. Старая Торопа, ул. Вокзальная территория бывшего АТП  (100 м от центра)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800м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1 га</w:t>
            </w:r>
          </w:p>
        </w:tc>
      </w:tr>
      <w:tr w:rsidR="002B12A6" w:rsidRPr="00015D2C" w:rsidTr="009B5665">
        <w:trPr>
          <w:trHeight w:val="284"/>
        </w:trPr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rFonts w:eastAsia="Arial Unicode MS"/>
              </w:rPr>
            </w:pPr>
            <w:r w:rsidRPr="00015D2C">
              <w:rPr>
                <w:rFonts w:eastAsia="Arial Unicode MS"/>
              </w:rPr>
              <w:t>21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proofErr w:type="spellStart"/>
            <w:r w:rsidRPr="00015D2C">
              <w:t>Западнодвинский</w:t>
            </w:r>
            <w:proofErr w:type="spellEnd"/>
            <w:r w:rsidRPr="00015D2C">
              <w:t xml:space="preserve"> район, п. Старая Торопа, ул. Комсомольская (1 км от центра)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50м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около 80 га</w:t>
            </w:r>
          </w:p>
        </w:tc>
      </w:tr>
    </w:tbl>
    <w:p w:rsidR="002B12A6" w:rsidRDefault="002B12A6" w:rsidP="002B12A6">
      <w:pPr>
        <w:pStyle w:val="a3"/>
        <w:jc w:val="right"/>
        <w:rPr>
          <w:w w:val="108"/>
        </w:rPr>
      </w:pPr>
      <w:r>
        <w:rPr>
          <w:bCs/>
          <w:w w:val="108"/>
        </w:rPr>
        <w:t>Таблица 3.1.4</w:t>
      </w:r>
      <w:r w:rsidRPr="003D6224">
        <w:rPr>
          <w:bCs/>
          <w:w w:val="108"/>
        </w:rPr>
        <w:t xml:space="preserve">. </w:t>
      </w:r>
      <w:r w:rsidRPr="003D6224">
        <w:rPr>
          <w:w w:val="108"/>
        </w:rPr>
        <w:t>Перечень проект</w:t>
      </w:r>
      <w:r>
        <w:rPr>
          <w:w w:val="108"/>
        </w:rPr>
        <w:t>ируемых предприятий</w:t>
      </w:r>
    </w:p>
    <w:p w:rsidR="002B12A6" w:rsidRPr="003D6224" w:rsidRDefault="002B12A6" w:rsidP="002B12A6">
      <w:pPr>
        <w:pStyle w:val="a3"/>
        <w:jc w:val="right"/>
        <w:rPr>
          <w:w w:val="108"/>
        </w:rPr>
      </w:pPr>
      <w:r>
        <w:rPr>
          <w:w w:val="108"/>
        </w:rPr>
        <w:lastRenderedPageBreak/>
        <w:t xml:space="preserve">по отраслям </w:t>
      </w:r>
      <w:r w:rsidRPr="003D6224">
        <w:rPr>
          <w:w w:val="108"/>
        </w:rPr>
        <w:t>промышленности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5"/>
        <w:gridCol w:w="1832"/>
        <w:gridCol w:w="2136"/>
        <w:gridCol w:w="5130"/>
      </w:tblGrid>
      <w:tr w:rsidR="002B12A6" w:rsidRPr="00015D2C" w:rsidTr="009B5665">
        <w:trPr>
          <w:trHeight w:val="237"/>
        </w:trPr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№</w:t>
            </w:r>
          </w:p>
          <w:p w:rsidR="002B12A6" w:rsidRPr="00015D2C" w:rsidRDefault="002B12A6" w:rsidP="009B5665">
            <w:pPr>
              <w:pStyle w:val="a3"/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rFonts w:eastAsia="Arial Unicode MS"/>
              </w:rPr>
            </w:pPr>
            <w:r w:rsidRPr="00015D2C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rFonts w:eastAsia="Arial Unicode MS"/>
              </w:rPr>
            </w:pPr>
            <w:r w:rsidRPr="00015D2C">
              <w:t>Адрес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rFonts w:eastAsia="Arial Unicode MS"/>
              </w:rPr>
            </w:pPr>
            <w:r w:rsidRPr="00015D2C">
              <w:t>Отрасль промышленности</w:t>
            </w:r>
          </w:p>
        </w:tc>
      </w:tr>
      <w:tr w:rsidR="002B12A6" w:rsidRPr="00015D2C" w:rsidTr="009B5665">
        <w:trPr>
          <w:trHeight w:val="273"/>
        </w:trPr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rFonts w:eastAsia="Arial Unicode MS"/>
              </w:rPr>
            </w:pPr>
            <w:r w:rsidRPr="00015D2C">
              <w:rPr>
                <w:rFonts w:eastAsia="Arial Unicode MS"/>
              </w:rPr>
              <w:t>1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>ООО «</w:t>
            </w:r>
            <w:proofErr w:type="spellStart"/>
            <w:r w:rsidRPr="00015D2C">
              <w:t>Медеса</w:t>
            </w:r>
            <w:proofErr w:type="spellEnd"/>
            <w:r w:rsidRPr="00015D2C">
              <w:t>»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</w:pPr>
            <w:r w:rsidRPr="00015D2C">
              <w:t xml:space="preserve">п. </w:t>
            </w:r>
            <w:proofErr w:type="spellStart"/>
            <w:r w:rsidRPr="00015D2C">
              <w:t>СтараяТоропа</w:t>
            </w:r>
            <w:proofErr w:type="spellEnd"/>
            <w:r w:rsidRPr="00015D2C">
              <w:t>,</w:t>
            </w:r>
          </w:p>
          <w:p w:rsidR="002B12A6" w:rsidRPr="00015D2C" w:rsidRDefault="002B12A6" w:rsidP="009B5665">
            <w:pPr>
              <w:pStyle w:val="a3"/>
              <w:jc w:val="center"/>
            </w:pPr>
            <w:r w:rsidRPr="00015D2C">
              <w:t>ул</w:t>
            </w:r>
            <w:proofErr w:type="gramStart"/>
            <w:r w:rsidRPr="00015D2C">
              <w:t>.К</w:t>
            </w:r>
            <w:proofErr w:type="gramEnd"/>
            <w:r w:rsidRPr="00015D2C">
              <w:t>омсомольская,1</w:t>
            </w:r>
          </w:p>
        </w:tc>
        <w:tc>
          <w:tcPr>
            <w:tcW w:w="0" w:type="auto"/>
            <w:vAlign w:val="center"/>
          </w:tcPr>
          <w:p w:rsidR="002B12A6" w:rsidRPr="00015D2C" w:rsidRDefault="002B12A6" w:rsidP="009B5665">
            <w:pPr>
              <w:pStyle w:val="a3"/>
              <w:jc w:val="center"/>
              <w:rPr>
                <w:rFonts w:eastAsia="Arial Unicode MS"/>
              </w:rPr>
            </w:pPr>
            <w:r w:rsidRPr="00015D2C">
              <w:t xml:space="preserve">Обрабатывающее производство и производство изделий из дерева (производство </w:t>
            </w:r>
            <w:proofErr w:type="spellStart"/>
            <w:r w:rsidRPr="00015D2C">
              <w:t>экотоплива</w:t>
            </w:r>
            <w:proofErr w:type="spellEnd"/>
            <w:r w:rsidRPr="00015D2C">
              <w:t xml:space="preserve"> из древесных отходов)</w:t>
            </w:r>
          </w:p>
        </w:tc>
      </w:tr>
    </w:tbl>
    <w:p w:rsidR="002B12A6" w:rsidRDefault="002B12A6" w:rsidP="002B12A6">
      <w:pPr>
        <w:spacing w:after="200" w:line="276" w:lineRule="auto"/>
        <w:ind w:firstLine="0"/>
        <w:jc w:val="left"/>
      </w:pPr>
    </w:p>
    <w:p w:rsidR="002B12A6" w:rsidRDefault="002B12A6" w:rsidP="002B12A6">
      <w:pPr>
        <w:spacing w:after="200" w:line="276" w:lineRule="auto"/>
        <w:ind w:firstLine="0"/>
        <w:jc w:val="left"/>
      </w:pPr>
    </w:p>
    <w:p w:rsidR="002B12A6" w:rsidRPr="007D405C" w:rsidRDefault="002B12A6" w:rsidP="002B12A6">
      <w:pPr>
        <w:pStyle w:val="2"/>
      </w:pPr>
      <w:bookmarkStart w:id="7" w:name="_Toc337943455"/>
      <w:r>
        <w:t>Раздел 2. Перспективные балансы тепловой мощности источников тепловой энергии и тепловой нагрузки потребителей</w:t>
      </w:r>
      <w:bookmarkEnd w:id="7"/>
    </w:p>
    <w:p w:rsidR="002B12A6" w:rsidRDefault="002B12A6" w:rsidP="002B12A6">
      <w:r>
        <w:t xml:space="preserve">Перспективные балансы тепловой мощности источников и тепловой нагрузки потребителей приведены в </w:t>
      </w:r>
      <w:r w:rsidRPr="00B34D09">
        <w:t>табл. 3.2.1</w:t>
      </w:r>
      <w:r>
        <w:t>.</w:t>
      </w:r>
    </w:p>
    <w:p w:rsidR="002B12A6" w:rsidRDefault="002B12A6" w:rsidP="002B12A6">
      <w:pPr>
        <w:pStyle w:val="a3"/>
        <w:jc w:val="right"/>
      </w:pPr>
      <w:r>
        <w:t>Таблица 3.2.1. Перспективные балансы тепловой мощности источников</w:t>
      </w:r>
    </w:p>
    <w:p w:rsidR="002B12A6" w:rsidRPr="003C66AA" w:rsidRDefault="002B12A6" w:rsidP="002B12A6">
      <w:pPr>
        <w:pStyle w:val="a3"/>
        <w:jc w:val="right"/>
      </w:pPr>
      <w:r>
        <w:t>и тепловой нагрузки потребителей</w:t>
      </w:r>
    </w:p>
    <w:tbl>
      <w:tblPr>
        <w:tblW w:w="0" w:type="auto"/>
        <w:tblInd w:w="93" w:type="dxa"/>
        <w:tblLook w:val="04A0"/>
      </w:tblPr>
      <w:tblGrid>
        <w:gridCol w:w="494"/>
        <w:gridCol w:w="2073"/>
        <w:gridCol w:w="1351"/>
        <w:gridCol w:w="1598"/>
        <w:gridCol w:w="566"/>
        <w:gridCol w:w="566"/>
        <w:gridCol w:w="566"/>
        <w:gridCol w:w="566"/>
        <w:gridCol w:w="566"/>
        <w:gridCol w:w="566"/>
        <w:gridCol w:w="566"/>
      </w:tblGrid>
      <w:tr w:rsidR="002B12A6" w:rsidRPr="00015D2C" w:rsidTr="009B5665">
        <w:trPr>
          <w:cantSplit/>
          <w:trHeight w:val="1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мощность, Гкал/ч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Подключенная нагрузка (базовый уровень), Гкал/</w:t>
            </w:r>
            <w:proofErr w:type="gramStart"/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2018-2022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2023-2028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B12A6" w:rsidRPr="00015D2C" w:rsidTr="009B566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РТП (ООО "Коммунальные системы")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2B12A6" w:rsidRPr="00015D2C" w:rsidTr="009B566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МСЗ (ООО «Коммунальные системы»)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2B12A6" w:rsidRPr="00015D2C" w:rsidTr="009B566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МБОУ «</w:t>
            </w:r>
            <w:proofErr w:type="spellStart"/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СОШ» (ООО «Коммунальные системы»)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2B12A6" w:rsidRPr="00015D2C" w:rsidTr="009B566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Котельная ФГКУ комбинат «Валдай»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2B12A6" w:rsidRPr="00015D2C" w:rsidTr="009B56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A6" w:rsidRPr="005747C7" w:rsidRDefault="002B12A6" w:rsidP="009B56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</w:tbl>
    <w:p w:rsidR="002B12A6" w:rsidRDefault="002B12A6" w:rsidP="002B12A6">
      <w:pPr>
        <w:ind w:firstLine="0"/>
      </w:pPr>
    </w:p>
    <w:p w:rsidR="002B12A6" w:rsidRDefault="002B12A6" w:rsidP="002B12A6">
      <w:pPr>
        <w:ind w:firstLine="0"/>
      </w:pPr>
    </w:p>
    <w:p w:rsidR="002B12A6" w:rsidRDefault="002B12A6" w:rsidP="002B12A6">
      <w:pPr>
        <w:pStyle w:val="2"/>
      </w:pPr>
      <w:bookmarkStart w:id="8" w:name="_Toc337943456"/>
      <w:r>
        <w:t>Раздел 3. Предложения по строительству, реконструкции и техническому перевооружению источников тепловой энергии</w:t>
      </w:r>
      <w:bookmarkEnd w:id="8"/>
    </w:p>
    <w:p w:rsidR="002B12A6" w:rsidRDefault="002B12A6" w:rsidP="002B12A6">
      <w:r>
        <w:t>Предполагаемые мероприятия приведены в Главе 3 Обосновывающих материалов к схеме теплоснабжения.</w:t>
      </w:r>
    </w:p>
    <w:p w:rsidR="002B12A6" w:rsidRDefault="002B12A6" w:rsidP="002B12A6"/>
    <w:p w:rsidR="002B12A6" w:rsidRDefault="002B12A6" w:rsidP="002B12A6">
      <w:pPr>
        <w:pStyle w:val="2"/>
      </w:pPr>
      <w:bookmarkStart w:id="9" w:name="_Toc337943457"/>
      <w:r>
        <w:lastRenderedPageBreak/>
        <w:t>Раздел 4. Предложения по строительству и реконструкции тепловых сетей</w:t>
      </w:r>
      <w:bookmarkEnd w:id="9"/>
    </w:p>
    <w:p w:rsidR="002B12A6" w:rsidRDefault="002B12A6" w:rsidP="002B12A6">
      <w:pPr>
        <w:ind w:firstLine="708"/>
      </w:pPr>
      <w:r>
        <w:t>Предложения по реконструкции тепловых сетей приведены в Главе 3 Обосновывающих материалов к схеме теплоснабжения. Строительство новых участков тепловых сетей не предполагается.</w:t>
      </w:r>
    </w:p>
    <w:p w:rsidR="002B12A6" w:rsidRDefault="002B12A6" w:rsidP="002B12A6">
      <w:pPr>
        <w:ind w:firstLine="708"/>
      </w:pPr>
    </w:p>
    <w:p w:rsidR="002B12A6" w:rsidRDefault="002B12A6" w:rsidP="002B12A6">
      <w:pPr>
        <w:pStyle w:val="2"/>
      </w:pPr>
      <w:bookmarkStart w:id="10" w:name="_Toc337943458"/>
      <w:r>
        <w:t xml:space="preserve">Раздел 5. </w:t>
      </w:r>
      <w:r w:rsidRPr="003640F7">
        <w:t>Перспективные</w:t>
      </w:r>
      <w:r>
        <w:t xml:space="preserve"> топливные балансы</w:t>
      </w:r>
      <w:bookmarkEnd w:id="10"/>
    </w:p>
    <w:p w:rsidR="002B12A6" w:rsidRDefault="002B12A6" w:rsidP="002B12A6">
      <w:pPr>
        <w:ind w:firstLine="708"/>
      </w:pPr>
      <w:r>
        <w:t>Перспективные топливные балансы для каждого источника тепловой энергии, расположенного в границах поселения, рассчитываются на основе схемы газификации.</w:t>
      </w:r>
    </w:p>
    <w:p w:rsidR="002B12A6" w:rsidRDefault="002B12A6" w:rsidP="002B12A6"/>
    <w:p w:rsidR="002B12A6" w:rsidRDefault="002B12A6" w:rsidP="002B12A6">
      <w:pPr>
        <w:pStyle w:val="2"/>
      </w:pPr>
      <w:bookmarkStart w:id="11" w:name="_Toc337943459"/>
      <w:r>
        <w:t>Раздел 6. Инвестиции в строительство, реконструкцию и техническое перевооружение</w:t>
      </w:r>
      <w:bookmarkEnd w:id="11"/>
    </w:p>
    <w:p w:rsidR="002B12A6" w:rsidRDefault="002B12A6" w:rsidP="002B12A6">
      <w:pPr>
        <w:ind w:firstLine="708"/>
      </w:pPr>
      <w:r>
        <w:t>Предложения по инвестированию сре</w:t>
      </w:r>
      <w:proofErr w:type="gramStart"/>
      <w:r>
        <w:t>дств в с</w:t>
      </w:r>
      <w:proofErr w:type="gramEnd"/>
      <w:r>
        <w:t>уществующие объекты или инвестиции, предполагаемые для осуществления определенными организациями, утверждаются в схеме теплоснабжения только при наличии согласия лиц, владеющих на праве собственности или ином законном праве данными объектами, или соответствующих организаций на реализацию инвестиционных проектов.</w:t>
      </w:r>
    </w:p>
    <w:p w:rsidR="002B12A6" w:rsidRDefault="002B12A6" w:rsidP="002B12A6"/>
    <w:p w:rsidR="002B12A6" w:rsidRDefault="002B12A6" w:rsidP="002B12A6">
      <w:pPr>
        <w:pStyle w:val="2"/>
      </w:pPr>
      <w:bookmarkStart w:id="12" w:name="_Toc337943460"/>
      <w:r>
        <w:t>Раздел 7. Решение об определении единой теплоснабжающей организации (организаций)</w:t>
      </w:r>
      <w:bookmarkEnd w:id="12"/>
    </w:p>
    <w:p w:rsidR="002B12A6" w:rsidRDefault="002B12A6" w:rsidP="002B12A6">
      <w:r>
        <w:t>В качестве единой теплоснабжающей организации определяется Общество с ограниченной ответственностью «Коммунальные системы».</w:t>
      </w:r>
    </w:p>
    <w:p w:rsidR="002B12A6" w:rsidRDefault="002B12A6" w:rsidP="002B12A6"/>
    <w:p w:rsidR="002B12A6" w:rsidRDefault="002B12A6" w:rsidP="002B12A6">
      <w:pPr>
        <w:pStyle w:val="2"/>
      </w:pPr>
      <w:bookmarkStart w:id="13" w:name="_Toc337943461"/>
      <w:r>
        <w:t>Раздел 8. Решения о распределении тепловой нагрузки между источниками тепловой энергии</w:t>
      </w:r>
      <w:bookmarkEnd w:id="13"/>
    </w:p>
    <w:p w:rsidR="002B12A6" w:rsidRDefault="002B12A6" w:rsidP="002B12A6">
      <w:pPr>
        <w:ind w:firstLine="708"/>
      </w:pPr>
      <w:r>
        <w:t>Источники тепловой энергии работают автономно.</w:t>
      </w:r>
    </w:p>
    <w:p w:rsidR="002B12A6" w:rsidRDefault="002B12A6" w:rsidP="002B12A6"/>
    <w:p w:rsidR="002B12A6" w:rsidRDefault="002B12A6" w:rsidP="002B12A6">
      <w:pPr>
        <w:pStyle w:val="2"/>
      </w:pPr>
      <w:bookmarkStart w:id="14" w:name="_Toc337943462"/>
      <w:r>
        <w:lastRenderedPageBreak/>
        <w:t>Раздел 9. Решения по бесхозяйным тепловым сетям</w:t>
      </w:r>
      <w:bookmarkEnd w:id="14"/>
    </w:p>
    <w:p w:rsidR="002B12A6" w:rsidRPr="00C37741" w:rsidRDefault="002B12A6" w:rsidP="002B12A6">
      <w:r>
        <w:t>Бесхозяйные сети отсутствуют.</w:t>
      </w:r>
    </w:p>
    <w:p w:rsidR="002B12A6" w:rsidRPr="00C141B3" w:rsidRDefault="002B12A6" w:rsidP="002B12A6"/>
    <w:p w:rsidR="002B12A6" w:rsidRDefault="002B12A6" w:rsidP="002B12A6"/>
    <w:p w:rsidR="002B12A6" w:rsidRDefault="002B12A6" w:rsidP="002B12A6">
      <w:pPr>
        <w:jc w:val="center"/>
        <w:rPr>
          <w:sz w:val="20"/>
          <w:szCs w:val="20"/>
        </w:rPr>
      </w:pPr>
    </w:p>
    <w:p w:rsidR="002B12A6" w:rsidRDefault="002B12A6" w:rsidP="002B12A6">
      <w:pPr>
        <w:jc w:val="center"/>
        <w:rPr>
          <w:sz w:val="20"/>
          <w:szCs w:val="20"/>
        </w:rPr>
      </w:pPr>
    </w:p>
    <w:p w:rsidR="002B12A6" w:rsidRDefault="002B12A6" w:rsidP="002B12A6">
      <w:pPr>
        <w:jc w:val="center"/>
        <w:rPr>
          <w:sz w:val="20"/>
          <w:szCs w:val="20"/>
        </w:rPr>
      </w:pPr>
    </w:p>
    <w:p w:rsidR="008D1DFF" w:rsidRDefault="008D1DFF"/>
    <w:sectPr w:rsidR="008D1DFF" w:rsidSect="008D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384"/>
    <w:multiLevelType w:val="hybridMultilevel"/>
    <w:tmpl w:val="06B6D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6B6810"/>
    <w:multiLevelType w:val="hybridMultilevel"/>
    <w:tmpl w:val="B4243D14"/>
    <w:lvl w:ilvl="0" w:tplc="DC52D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A6"/>
    <w:rsid w:val="002B12A6"/>
    <w:rsid w:val="008D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A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B12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12A6"/>
    <w:pPr>
      <w:keepNext/>
      <w:keepLines/>
      <w:ind w:firstLine="0"/>
      <w:jc w:val="left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12A6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3">
    <w:name w:val="No Spacing"/>
    <w:uiPriority w:val="1"/>
    <w:qFormat/>
    <w:rsid w:val="002B12A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2B12A6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90;&#1072;&#1088;&#1072;&#1103;%20&#1058;&#1086;&#1088;&#1086;&#1087;&#1072;\&#1057;&#1093;&#1077;&#1084;&#1072;%20&#1090;&#1077;&#1087;&#1083;&#1086;&#1089;&#1085;&#1072;&#1073;&#1078;&#1077;&#1085;&#1080;&#1103;\&#1057;&#1090;&#1072;&#1088;&#1072;&#1103;%20&#1058;&#1086;&#1088;&#1086;&#1087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90;&#1072;&#1088;&#1072;&#1103;%20&#1058;&#1086;&#1088;&#1086;&#1087;&#1072;\&#1057;&#1093;&#1077;&#1084;&#1072;%20&#1090;&#1077;&#1087;&#1083;&#1086;&#1089;&#1085;&#1072;&#1073;&#1078;&#1077;&#1085;&#1080;&#1103;\&#1057;&#1090;&#1072;&#1088;&#1072;&#1103;%20&#1058;&#1086;&#1088;&#1086;&#1087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v>1</c:v>
          </c:tx>
          <c:spPr>
            <a:ln w="38100">
              <a:solidFill>
                <a:srgbClr val="C00000"/>
              </a:solidFill>
            </a:ln>
            <a:effectLst>
              <a:glow rad="228600">
                <a:schemeClr val="accent6">
                  <a:satMod val="175000"/>
                  <a:alpha val="40000"/>
                </a:schemeClr>
              </a:glow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cat>
            <c:numRef>
              <c:f>Лист1!$C$72:$K$72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Лист1!$C$75:$K$75</c:f>
              <c:numCache>
                <c:formatCode>General</c:formatCode>
                <c:ptCount val="9"/>
                <c:pt idx="0">
                  <c:v>730</c:v>
                </c:pt>
                <c:pt idx="1">
                  <c:v>1460</c:v>
                </c:pt>
                <c:pt idx="2">
                  <c:v>2190</c:v>
                </c:pt>
                <c:pt idx="3">
                  <c:v>2920</c:v>
                </c:pt>
                <c:pt idx="4">
                  <c:v>3720</c:v>
                </c:pt>
                <c:pt idx="5">
                  <c:v>4520</c:v>
                </c:pt>
                <c:pt idx="6">
                  <c:v>5320</c:v>
                </c:pt>
                <c:pt idx="7">
                  <c:v>6120</c:v>
                </c:pt>
                <c:pt idx="8">
                  <c:v>6920</c:v>
                </c:pt>
              </c:numCache>
            </c:numRef>
          </c:val>
        </c:ser>
        <c:marker val="1"/>
        <c:axId val="51911680"/>
        <c:axId val="55088256"/>
      </c:lineChart>
      <c:catAx>
        <c:axId val="51911680"/>
        <c:scaling>
          <c:orientation val="minMax"/>
        </c:scaling>
        <c:axPos val="b"/>
        <c:majorGridlines/>
        <c:numFmt formatCode="General" sourceLinked="1"/>
        <c:tickLblPos val="nextTo"/>
        <c:spPr>
          <a:ln w="38100"/>
        </c:spPr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55088256"/>
        <c:crosses val="autoZero"/>
        <c:auto val="1"/>
        <c:lblAlgn val="ctr"/>
        <c:lblOffset val="100"/>
      </c:catAx>
      <c:valAx>
        <c:axId val="550882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</a:rPr>
                  <a:t>Прирост площади</a:t>
                </a:r>
                <a:r>
                  <a:rPr lang="ru-RU" baseline="0">
                    <a:latin typeface="Times New Roman" pitchFamily="18" charset="0"/>
                  </a:rPr>
                  <a:t>, </a:t>
                </a:r>
                <a:r>
                  <a:rPr lang="ru-RU">
                    <a:latin typeface="Times New Roman" pitchFamily="18" charset="0"/>
                  </a:rPr>
                  <a:t>м</a:t>
                </a:r>
                <a:r>
                  <a:rPr lang="ru-RU" baseline="30000">
                    <a:latin typeface="Times New Roman" pitchFamily="18" charset="0"/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2.7777777777777926E-3"/>
              <c:y val="0.27625"/>
            </c:manualLayout>
          </c:layout>
        </c:title>
        <c:numFmt formatCode="General" sourceLinked="1"/>
        <c:tickLblPos val="nextTo"/>
        <c:spPr>
          <a:ln w="38100"/>
        </c:spPr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5191168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Прирост потребления тепловой энергии</a:t>
            </a:r>
          </a:p>
        </c:rich>
      </c:tx>
      <c:layout>
        <c:manualLayout>
          <c:xMode val="edge"/>
          <c:yMode val="edge"/>
          <c:x val="0.26718016017228696"/>
          <c:y val="2.0848671138966645E-3"/>
        </c:manualLayout>
      </c:layout>
    </c:title>
    <c:plotArea>
      <c:layout>
        <c:manualLayout>
          <c:layoutTarget val="inner"/>
          <c:xMode val="edge"/>
          <c:yMode val="edge"/>
          <c:x val="8.0770146917097746E-2"/>
          <c:y val="6.8362714709901587E-2"/>
          <c:w val="0.91524362339322973"/>
          <c:h val="0.86524588551338733"/>
        </c:manualLayout>
      </c:layout>
      <c:barChart>
        <c:barDir val="col"/>
        <c:grouping val="clustered"/>
        <c:ser>
          <c:idx val="1"/>
          <c:order val="0"/>
          <c:tx>
            <c:strRef>
              <c:f>Лист1!$A$106</c:f>
              <c:strCache>
                <c:ptCount val="1"/>
                <c:pt idx="0">
                  <c:v>Потребление тепловой энергии</c:v>
                </c:pt>
              </c:strCache>
            </c:strRef>
          </c:tx>
          <c:spPr>
            <a:solidFill>
              <a:srgbClr val="008080"/>
            </a:solidFill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spPr>
              <a:solidFill>
                <a:srgbClr val="FFFF99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Лист1!$C$104:$K$104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Лист1!$C$107:$K$107</c:f>
              <c:numCache>
                <c:formatCode>0</c:formatCode>
                <c:ptCount val="9"/>
                <c:pt idx="0">
                  <c:v>119.65235251970353</c:v>
                </c:pt>
                <c:pt idx="1">
                  <c:v>239.30470503940737</c:v>
                </c:pt>
                <c:pt idx="2">
                  <c:v>358.95705755911149</c:v>
                </c:pt>
                <c:pt idx="3">
                  <c:v>478.60941007881536</c:v>
                </c:pt>
                <c:pt idx="4">
                  <c:v>609.73527585383329</c:v>
                </c:pt>
                <c:pt idx="5">
                  <c:v>740.86114162885121</c:v>
                </c:pt>
                <c:pt idx="6">
                  <c:v>871.98700740386846</c:v>
                </c:pt>
                <c:pt idx="7">
                  <c:v>1003.1128731788885</c:v>
                </c:pt>
                <c:pt idx="8">
                  <c:v>1134.2387389539049</c:v>
                </c:pt>
              </c:numCache>
            </c:numRef>
          </c:val>
        </c:ser>
        <c:axId val="55129600"/>
        <c:axId val="55131136"/>
      </c:barChart>
      <c:catAx>
        <c:axId val="55129600"/>
        <c:scaling>
          <c:orientation val="minMax"/>
        </c:scaling>
        <c:axPos val="b"/>
        <c:majorGridlines/>
        <c:numFmt formatCode="General" sourceLinked="1"/>
        <c:tickLblPos val="nextTo"/>
        <c:spPr>
          <a:ln w="38100"/>
        </c:spPr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55131136"/>
        <c:crosses val="autoZero"/>
        <c:auto val="1"/>
        <c:lblAlgn val="ctr"/>
        <c:lblOffset val="100"/>
      </c:catAx>
      <c:valAx>
        <c:axId val="55131136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aseline="0">
                    <a:latin typeface="Times New Roman" pitchFamily="18" charset="0"/>
                  </a:rPr>
                  <a:t>Гкал/год</a:t>
                </a:r>
              </a:p>
            </c:rich>
          </c:tx>
          <c:layout>
            <c:manualLayout>
              <c:xMode val="edge"/>
              <c:yMode val="edge"/>
              <c:x val="0"/>
              <c:y val="0.4287569834022924"/>
            </c:manualLayout>
          </c:layout>
        </c:title>
        <c:numFmt formatCode="0" sourceLinked="1"/>
        <c:tickLblPos val="nextTo"/>
        <c:spPr>
          <a:ln w="38100"/>
        </c:spPr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551296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10807</Characters>
  <Application>Microsoft Office Word</Application>
  <DocSecurity>0</DocSecurity>
  <Lines>90</Lines>
  <Paragraphs>25</Paragraphs>
  <ScaleCrop>false</ScaleCrop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2013-02-19T06:42:00Z</dcterms:created>
  <dcterms:modified xsi:type="dcterms:W3CDTF">2013-02-19T06:43:00Z</dcterms:modified>
</cp:coreProperties>
</file>